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D4B" w14:textId="2ECBE417" w:rsidR="004A3A5F" w:rsidRDefault="00000000">
      <w:pPr>
        <w:pBdr>
          <w:top w:val="nil"/>
          <w:left w:val="nil"/>
          <w:bottom w:val="nil"/>
          <w:right w:val="nil"/>
          <w:between w:val="nil"/>
        </w:pBdr>
        <w:shd w:val="solid" w:color="FFFFFF" w:fill="auto"/>
        <w:spacing w:after="0" w:line="240" w:lineRule="auto"/>
        <w:ind w:right="360"/>
        <w:rPr>
          <w:rFonts w:ascii="Arial" w:eastAsia="Times New Roman" w:hAnsi="Arial" w:cs="Arial"/>
          <w:sz w:val="32"/>
          <w:szCs w:val="32"/>
        </w:rPr>
      </w:pPr>
      <w:r>
        <w:rPr>
          <w:rFonts w:ascii="Arial" w:eastAsia="Times New Roman" w:hAnsi="Arial" w:cs="Arial"/>
          <w:sz w:val="32"/>
          <w:szCs w:val="32"/>
        </w:rPr>
        <w:t xml:space="preserve">UC Davis DNA Technologies Core </w:t>
      </w:r>
      <w:r w:rsidR="009B5B7A">
        <w:rPr>
          <w:rFonts w:ascii="Arial" w:eastAsia="Times New Roman" w:hAnsi="Arial" w:cs="Arial"/>
          <w:sz w:val="32"/>
          <w:szCs w:val="32"/>
        </w:rPr>
        <w:t>-</w:t>
      </w:r>
      <w:r>
        <w:rPr>
          <w:rFonts w:ascii="Arial" w:eastAsia="Times New Roman" w:hAnsi="Arial" w:cs="Arial"/>
          <w:sz w:val="32"/>
          <w:szCs w:val="32"/>
        </w:rPr>
        <w:t xml:space="preserve">- </w:t>
      </w:r>
      <w:r w:rsidR="00637C5D">
        <w:rPr>
          <w:rFonts w:ascii="Arial" w:eastAsia="Times New Roman" w:hAnsi="Arial" w:cs="Arial"/>
          <w:sz w:val="32"/>
          <w:szCs w:val="32"/>
        </w:rPr>
        <w:t>11</w:t>
      </w:r>
      <w:r>
        <w:rPr>
          <w:rFonts w:ascii="Arial" w:eastAsia="Times New Roman" w:hAnsi="Arial" w:cs="Arial"/>
          <w:sz w:val="32"/>
          <w:szCs w:val="32"/>
        </w:rPr>
        <w:t>/202</w:t>
      </w:r>
      <w:r w:rsidR="00D71491">
        <w:rPr>
          <w:rFonts w:ascii="Arial" w:eastAsia="Times New Roman" w:hAnsi="Arial" w:cs="Arial"/>
          <w:sz w:val="32"/>
          <w:szCs w:val="32"/>
        </w:rPr>
        <w:t>3</w:t>
      </w:r>
    </w:p>
    <w:p w14:paraId="0410390C" w14:textId="77777777" w:rsidR="004A3A5F" w:rsidRDefault="004A3A5F">
      <w:pPr>
        <w:rPr>
          <w:rFonts w:ascii="Arial" w:hAnsi="Arial" w:cs="Arial"/>
        </w:rPr>
      </w:pPr>
    </w:p>
    <w:p w14:paraId="7D6929D1" w14:textId="77777777" w:rsidR="004A3A5F" w:rsidRDefault="00000000">
      <w:pPr>
        <w:rPr>
          <w:rFonts w:ascii="Arial" w:hAnsi="Arial" w:cs="Arial"/>
        </w:rPr>
      </w:pPr>
      <w:r>
        <w:rPr>
          <w:rFonts w:ascii="Arial" w:hAnsi="Arial" w:cs="Arial"/>
        </w:rPr>
        <w:t>FACILITIES</w:t>
      </w:r>
    </w:p>
    <w:p w14:paraId="46763A6D" w14:textId="629D2831" w:rsidR="004A3A5F" w:rsidRDefault="00000000">
      <w:pPr>
        <w:rPr>
          <w:rFonts w:ascii="Arial" w:hAnsi="Arial" w:cs="Arial"/>
        </w:rPr>
      </w:pPr>
      <w:r>
        <w:rPr>
          <w:rFonts w:ascii="Arial" w:hAnsi="Arial" w:cs="Arial"/>
        </w:rPr>
        <w:t xml:space="preserve">The UCD Genome Center is a world class facility with a combination of cutting-edge research facilities. Among these the DNA Technologies Core provides comprehensive sequencing, </w:t>
      </w:r>
      <w:r w:rsidR="00052668">
        <w:rPr>
          <w:rFonts w:ascii="Arial" w:hAnsi="Arial" w:cs="Arial"/>
        </w:rPr>
        <w:t>genotyping</w:t>
      </w:r>
      <w:r w:rsidR="00052668">
        <w:rPr>
          <w:rFonts w:ascii="Arial" w:hAnsi="Arial" w:cs="Arial"/>
        </w:rPr>
        <w:t xml:space="preserve">, </w:t>
      </w:r>
      <w:r>
        <w:rPr>
          <w:rFonts w:ascii="Arial" w:hAnsi="Arial" w:cs="Arial"/>
        </w:rPr>
        <w:t xml:space="preserve">single-cell multi-omics, and </w:t>
      </w:r>
      <w:r w:rsidR="00052668">
        <w:rPr>
          <w:rFonts w:ascii="Arial" w:hAnsi="Arial" w:cs="Arial"/>
        </w:rPr>
        <w:t xml:space="preserve">spatial transcriptomics </w:t>
      </w:r>
      <w:r>
        <w:rPr>
          <w:rFonts w:ascii="Arial" w:hAnsi="Arial" w:cs="Arial"/>
        </w:rPr>
        <w:t xml:space="preserve">services. The DNA Technologies Core operates in four adjacent rooms of the UC Davis Genome Center encompassing 3000 square feet of lab space including a dedicated pre-PCR room. The </w:t>
      </w:r>
      <w:bookmarkStart w:id="0" w:name="_Hlk429406487"/>
      <w:bookmarkStart w:id="1" w:name="_Hlk43754267"/>
      <w:r>
        <w:rPr>
          <w:rFonts w:ascii="Arial" w:hAnsi="Arial" w:cs="Arial"/>
        </w:rPr>
        <w:t>Core</w:t>
      </w:r>
      <w:bookmarkEnd w:id="0"/>
      <w:r>
        <w:rPr>
          <w:rFonts w:ascii="Arial" w:hAnsi="Arial" w:cs="Arial"/>
        </w:rPr>
        <w:t xml:space="preserve"> </w:t>
      </w:r>
      <w:bookmarkEnd w:id="1"/>
      <w:r>
        <w:rPr>
          <w:rFonts w:ascii="Arial" w:hAnsi="Arial" w:cs="Arial"/>
        </w:rPr>
        <w:t>is staffed by a total of ten personnel, including four PhD level scientists.</w:t>
      </w:r>
    </w:p>
    <w:p w14:paraId="40AC390C" w14:textId="77777777" w:rsidR="004A3A5F" w:rsidRDefault="004A3A5F"/>
    <w:p w14:paraId="2A1545D8" w14:textId="77777777" w:rsidR="004A3A5F" w:rsidRDefault="00000000">
      <w:pPr>
        <w:rPr>
          <w:rFonts w:ascii="Arial" w:hAnsi="Arial" w:cs="Arial"/>
        </w:rPr>
      </w:pPr>
      <w:r>
        <w:rPr>
          <w:rFonts w:ascii="Arial" w:hAnsi="Arial" w:cs="Arial"/>
        </w:rPr>
        <w:t>MAJOR EQUIPMENT</w:t>
      </w:r>
    </w:p>
    <w:p w14:paraId="0D254A0F"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bookmarkStart w:id="2" w:name="_Hlk74224648"/>
      <w:r>
        <w:rPr>
          <w:rFonts w:ascii="Arial" w:eastAsia="Times New Roman" w:hAnsi="Arial" w:cs="Arial"/>
          <w:sz w:val="20"/>
          <w:szCs w:val="20"/>
        </w:rPr>
        <w:t xml:space="preserve">PacBio Sequel </w:t>
      </w:r>
      <w:proofErr w:type="spellStart"/>
      <w:r w:rsidR="00D71491">
        <w:rPr>
          <w:rFonts w:ascii="Arial" w:eastAsia="Times New Roman" w:hAnsi="Arial" w:cs="Arial"/>
          <w:b/>
          <w:bCs/>
          <w:i/>
          <w:iCs/>
          <w:sz w:val="20"/>
          <w:szCs w:val="20"/>
        </w:rPr>
        <w:t>Revio</w:t>
      </w:r>
      <w:proofErr w:type="spell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Sequencer</w:t>
      </w:r>
    </w:p>
    <w:p w14:paraId="6A96EC13"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PacBio Sequel </w:t>
      </w:r>
      <w:r>
        <w:rPr>
          <w:rFonts w:ascii="Arial" w:eastAsia="Times New Roman" w:hAnsi="Arial" w:cs="Arial"/>
          <w:b/>
          <w:bCs/>
          <w:i/>
          <w:iCs/>
          <w:sz w:val="20"/>
          <w:szCs w:val="20"/>
        </w:rPr>
        <w:t>II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Sequencer</w:t>
      </w:r>
    </w:p>
    <w:p w14:paraId="3AEB91CF"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bookmarkStart w:id="3" w:name="_Hlk32506735"/>
      <w:bookmarkEnd w:id="2"/>
      <w:r>
        <w:rPr>
          <w:rFonts w:ascii="Arial" w:eastAsia="Times New Roman" w:hAnsi="Arial" w:cs="Arial"/>
          <w:sz w:val="20"/>
          <w:szCs w:val="20"/>
        </w:rPr>
        <w:t xml:space="preserve">Oxford Nanopore </w:t>
      </w:r>
      <w:proofErr w:type="spellStart"/>
      <w:r>
        <w:rPr>
          <w:rFonts w:ascii="Arial" w:eastAsia="Times New Roman" w:hAnsi="Arial" w:cs="Arial"/>
          <w:sz w:val="20"/>
          <w:szCs w:val="20"/>
        </w:rPr>
        <w:t>PromethION</w:t>
      </w:r>
      <w:proofErr w:type="spell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bookmarkStart w:id="4" w:name="_Hlk32507015"/>
      <w:r>
        <w:rPr>
          <w:rFonts w:ascii="Arial" w:eastAsia="Times New Roman" w:hAnsi="Arial" w:cs="Arial"/>
          <w:sz w:val="20"/>
          <w:szCs w:val="20"/>
        </w:rPr>
        <w:t>Sequencer</w:t>
      </w:r>
    </w:p>
    <w:bookmarkEnd w:id="4"/>
    <w:p w14:paraId="7A45842B"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Oxford Nanopore </w:t>
      </w:r>
      <w:proofErr w:type="spellStart"/>
      <w:r>
        <w:rPr>
          <w:rFonts w:ascii="Arial" w:eastAsia="Times New Roman" w:hAnsi="Arial" w:cs="Arial"/>
          <w:sz w:val="20"/>
          <w:szCs w:val="20"/>
        </w:rPr>
        <w:t>MinION</w:t>
      </w:r>
      <w:proofErr w:type="spellEnd"/>
      <w:r>
        <w:rPr>
          <w:rFonts w:ascii="Arial" w:eastAsia="Times New Roman" w:hAnsi="Arial" w:cs="Arial"/>
          <w:sz w:val="20"/>
          <w:szCs w:val="20"/>
        </w:rPr>
        <w:t xml:space="preserve"> Mk1C</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Sequencer</w:t>
      </w:r>
    </w:p>
    <w:p w14:paraId="7F8C74B2" w14:textId="77777777" w:rsidR="000F4FEC" w:rsidRDefault="000F4FEC" w:rsidP="000F4FEC">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Element Biosciences AVITI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 sequencers</w:t>
      </w:r>
    </w:p>
    <w:p w14:paraId="21677448" w14:textId="12F38D3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Bionano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Saphyr</w:t>
      </w:r>
      <w:proofErr w:type="spell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Optical </w:t>
      </w:r>
      <w:r w:rsidR="00E82E4A">
        <w:rPr>
          <w:rFonts w:ascii="Arial" w:eastAsia="Times New Roman" w:hAnsi="Arial" w:cs="Arial"/>
          <w:sz w:val="20"/>
          <w:szCs w:val="20"/>
        </w:rPr>
        <w:t>g</w:t>
      </w:r>
      <w:r>
        <w:rPr>
          <w:rFonts w:ascii="Arial" w:eastAsia="Times New Roman" w:hAnsi="Arial" w:cs="Arial"/>
          <w:sz w:val="20"/>
          <w:szCs w:val="20"/>
        </w:rPr>
        <w:t xml:space="preserve">enome </w:t>
      </w:r>
      <w:r w:rsidR="00E82E4A">
        <w:rPr>
          <w:rFonts w:ascii="Arial" w:eastAsia="Times New Roman" w:hAnsi="Arial" w:cs="Arial"/>
          <w:sz w:val="20"/>
          <w:szCs w:val="20"/>
        </w:rPr>
        <w:t>m</w:t>
      </w:r>
      <w:r>
        <w:rPr>
          <w:rFonts w:ascii="Arial" w:eastAsia="Times New Roman" w:hAnsi="Arial" w:cs="Arial"/>
          <w:sz w:val="20"/>
          <w:szCs w:val="20"/>
        </w:rPr>
        <w:t>apper</w:t>
      </w:r>
    </w:p>
    <w:bookmarkEnd w:id="3"/>
    <w:p w14:paraId="18E4C261"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gramStart"/>
      <w:r>
        <w:rPr>
          <w:rFonts w:ascii="Arial" w:eastAsia="Times New Roman" w:hAnsi="Arial" w:cs="Arial"/>
          <w:sz w:val="20"/>
          <w:szCs w:val="20"/>
        </w:rPr>
        <w:t xml:space="preserve">Illumina  </w:t>
      </w:r>
      <w:proofErr w:type="spellStart"/>
      <w:r>
        <w:rPr>
          <w:rFonts w:ascii="Arial" w:eastAsia="Times New Roman" w:hAnsi="Arial" w:cs="Arial"/>
          <w:sz w:val="20"/>
          <w:szCs w:val="20"/>
        </w:rPr>
        <w:t>HiSeq</w:t>
      </w:r>
      <w:proofErr w:type="spellEnd"/>
      <w:proofErr w:type="gramEnd"/>
      <w:r>
        <w:rPr>
          <w:rFonts w:ascii="Arial" w:eastAsia="Times New Roman" w:hAnsi="Arial" w:cs="Arial"/>
          <w:sz w:val="20"/>
          <w:szCs w:val="20"/>
        </w:rPr>
        <w:t xml:space="preserve"> 4000</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Sequencer</w:t>
      </w:r>
    </w:p>
    <w:p w14:paraId="1B01BD03" w14:textId="147404FD"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Illumina </w:t>
      </w:r>
      <w:proofErr w:type="spellStart"/>
      <w:r>
        <w:rPr>
          <w:rFonts w:ascii="Arial" w:eastAsia="Times New Roman" w:hAnsi="Arial" w:cs="Arial"/>
          <w:sz w:val="20"/>
          <w:szCs w:val="20"/>
        </w:rPr>
        <w:t>MiSeq</w:t>
      </w:r>
      <w:proofErr w:type="spell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F4FEC">
        <w:rPr>
          <w:rFonts w:ascii="Arial" w:eastAsia="Times New Roman" w:hAnsi="Arial" w:cs="Arial"/>
          <w:sz w:val="20"/>
          <w:szCs w:val="20"/>
        </w:rPr>
        <w:t>3 s</w:t>
      </w:r>
      <w:r>
        <w:rPr>
          <w:rFonts w:ascii="Arial" w:eastAsia="Times New Roman" w:hAnsi="Arial" w:cs="Arial"/>
          <w:sz w:val="20"/>
          <w:szCs w:val="20"/>
        </w:rPr>
        <w:t>equencers</w:t>
      </w:r>
    </w:p>
    <w:p w14:paraId="2CBCD14A"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Illumina </w:t>
      </w:r>
      <w:proofErr w:type="spellStart"/>
      <w:r>
        <w:rPr>
          <w:rFonts w:ascii="Arial" w:eastAsia="Times New Roman" w:hAnsi="Arial" w:cs="Arial"/>
          <w:sz w:val="20"/>
          <w:szCs w:val="20"/>
        </w:rPr>
        <w:t>NextSeq</w:t>
      </w:r>
      <w:proofErr w:type="spellEnd"/>
      <w:r>
        <w:rPr>
          <w:rFonts w:ascii="Arial" w:eastAsia="Times New Roman" w:hAnsi="Arial" w:cs="Arial"/>
          <w:sz w:val="20"/>
          <w:szCs w:val="20"/>
        </w:rPr>
        <w:t xml:space="preserve"> 500</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Sequencer</w:t>
      </w:r>
    </w:p>
    <w:p w14:paraId="62B5DC5F"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Illumina </w:t>
      </w:r>
      <w:proofErr w:type="spellStart"/>
      <w:r>
        <w:rPr>
          <w:rFonts w:ascii="Arial" w:eastAsia="Times New Roman" w:hAnsi="Arial" w:cs="Arial"/>
          <w:sz w:val="20"/>
          <w:szCs w:val="20"/>
        </w:rPr>
        <w:t>cBot</w:t>
      </w:r>
      <w:proofErr w:type="spellEnd"/>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Sequencing Cluster Generator (</w:t>
      </w:r>
      <w:r>
        <w:rPr>
          <w:rFonts w:ascii="Arial" w:eastAsia="Times New Roman" w:hAnsi="Arial" w:cs="Arial"/>
          <w:b/>
          <w:bCs/>
          <w:sz w:val="20"/>
          <w:szCs w:val="20"/>
        </w:rPr>
        <w:t>2</w:t>
      </w:r>
      <w:r>
        <w:rPr>
          <w:rFonts w:ascii="Arial" w:eastAsia="Times New Roman" w:hAnsi="Arial" w:cs="Arial"/>
          <w:sz w:val="20"/>
          <w:szCs w:val="20"/>
        </w:rPr>
        <w:t>)</w:t>
      </w:r>
    </w:p>
    <w:p w14:paraId="6464C618" w14:textId="77777777"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 xml:space="preserve">10X Genomics Chromium </w:t>
      </w:r>
      <w:r>
        <w:rPr>
          <w:rFonts w:ascii="Arial" w:eastAsia="Times New Roman" w:hAnsi="Arial" w:cs="Arial"/>
          <w:b/>
          <w:bCs/>
          <w:sz w:val="20"/>
          <w:szCs w:val="20"/>
        </w:rPr>
        <w:t>X</w:t>
      </w:r>
      <w:r>
        <w:rPr>
          <w:rFonts w:ascii="Arial" w:eastAsia="Times New Roman" w:hAnsi="Arial" w:cs="Arial"/>
          <w:sz w:val="20"/>
          <w:szCs w:val="20"/>
        </w:rPr>
        <w:t xml:space="preserve"> Controller</w:t>
      </w:r>
      <w:r>
        <w:rPr>
          <w:rFonts w:ascii="Arial" w:eastAsia="Times New Roman" w:hAnsi="Arial" w:cs="Arial"/>
          <w:sz w:val="20"/>
          <w:szCs w:val="20"/>
        </w:rPr>
        <w:tab/>
      </w:r>
      <w:r>
        <w:rPr>
          <w:rFonts w:ascii="Arial" w:eastAsia="Times New Roman" w:hAnsi="Arial" w:cs="Arial"/>
          <w:sz w:val="20"/>
          <w:szCs w:val="20"/>
        </w:rPr>
        <w:tab/>
        <w:t>Single-cell RNA-seq and ATAC-seq preparation</w:t>
      </w:r>
    </w:p>
    <w:p w14:paraId="091074A4" w14:textId="77777777"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10X Genomics Chromium Controller</w:t>
      </w:r>
      <w:r>
        <w:rPr>
          <w:rFonts w:ascii="Arial" w:eastAsia="Times New Roman" w:hAnsi="Arial" w:cs="Arial"/>
          <w:sz w:val="20"/>
          <w:szCs w:val="20"/>
        </w:rPr>
        <w:tab/>
      </w:r>
      <w:r>
        <w:rPr>
          <w:rFonts w:ascii="Arial" w:eastAsia="Times New Roman" w:hAnsi="Arial" w:cs="Arial"/>
          <w:sz w:val="20"/>
          <w:szCs w:val="20"/>
        </w:rPr>
        <w:tab/>
        <w:t>Single-cell RNA-seq and ATAC-seq preparation</w:t>
      </w:r>
    </w:p>
    <w:p w14:paraId="4A7C779A" w14:textId="2D5755E7" w:rsidR="000F4FEC" w:rsidRDefault="000F4FEC">
      <w:pPr>
        <w:spacing w:after="60" w:line="240" w:lineRule="exact"/>
        <w:rPr>
          <w:rFonts w:ascii="Arial" w:eastAsia="Times New Roman" w:hAnsi="Arial" w:cs="Arial"/>
          <w:sz w:val="20"/>
          <w:szCs w:val="20"/>
        </w:rPr>
      </w:pPr>
      <w:r>
        <w:rPr>
          <w:rFonts w:ascii="Arial" w:eastAsia="Times New Roman" w:hAnsi="Arial" w:cs="Arial"/>
          <w:sz w:val="20"/>
          <w:szCs w:val="20"/>
        </w:rPr>
        <w:t xml:space="preserve">10X Genomics </w:t>
      </w:r>
      <w:proofErr w:type="spellStart"/>
      <w:r>
        <w:rPr>
          <w:rFonts w:ascii="Arial" w:eastAsia="Times New Roman" w:hAnsi="Arial" w:cs="Arial"/>
          <w:sz w:val="20"/>
          <w:szCs w:val="20"/>
        </w:rPr>
        <w:t>Visium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CytAssist</w:t>
      </w:r>
      <w:proofErr w:type="spellEnd"/>
      <w:r w:rsidR="00E82E4A">
        <w:rPr>
          <w:rFonts w:ascii="Arial" w:eastAsia="Times New Roman" w:hAnsi="Arial" w:cs="Arial"/>
          <w:sz w:val="20"/>
          <w:szCs w:val="20"/>
        </w:rPr>
        <w:tab/>
      </w:r>
      <w:r w:rsidR="00E82E4A">
        <w:rPr>
          <w:rFonts w:ascii="Arial" w:eastAsia="Times New Roman" w:hAnsi="Arial" w:cs="Arial"/>
          <w:sz w:val="20"/>
          <w:szCs w:val="20"/>
        </w:rPr>
        <w:tab/>
      </w:r>
      <w:r w:rsidR="00E82E4A">
        <w:rPr>
          <w:rFonts w:ascii="Arial" w:eastAsia="Times New Roman" w:hAnsi="Arial" w:cs="Arial"/>
          <w:sz w:val="20"/>
          <w:szCs w:val="20"/>
        </w:rPr>
        <w:tab/>
        <w:t>Spatial transcriptomics processor</w:t>
      </w:r>
    </w:p>
    <w:p w14:paraId="57577CF6"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Pippin Pulse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Pulsed-Field Electrophoresis System</w:t>
      </w:r>
    </w:p>
    <w:p w14:paraId="5261CAD9"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Blue Pippin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bookmarkStart w:id="5" w:name="_Hlk32507674"/>
      <w:r>
        <w:rPr>
          <w:rFonts w:ascii="Arial" w:eastAsia="Times New Roman" w:hAnsi="Arial" w:cs="Arial"/>
          <w:sz w:val="20"/>
          <w:szCs w:val="20"/>
        </w:rPr>
        <w:t>Automated DNA Size-Selection</w:t>
      </w:r>
      <w:bookmarkEnd w:id="5"/>
    </w:p>
    <w:p w14:paraId="0CAFCCBD"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Pippin HT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High-Throughput Automated DNA Size-Selection</w:t>
      </w:r>
    </w:p>
    <w:p w14:paraId="4F4E2356" w14:textId="77777777"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Luna-FL (</w:t>
      </w:r>
      <w:proofErr w:type="spellStart"/>
      <w:r>
        <w:rPr>
          <w:rFonts w:ascii="Arial" w:eastAsia="Times New Roman" w:hAnsi="Arial" w:cs="Arial"/>
          <w:sz w:val="20"/>
          <w:szCs w:val="20"/>
        </w:rPr>
        <w:t>Logosbio</w:t>
      </w:r>
      <w:proofErr w:type="spellEnd"/>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Automated Dual Fluorescence Cell Counter</w:t>
      </w:r>
    </w:p>
    <w:p w14:paraId="03AE6852" w14:textId="77777777"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 xml:space="preserve">Countess </w:t>
      </w:r>
      <w:r>
        <w:rPr>
          <w:rFonts w:ascii="Arial" w:eastAsia="Times New Roman" w:hAnsi="Arial" w:cs="Arial"/>
          <w:i/>
          <w:iCs/>
          <w:sz w:val="20"/>
          <w:szCs w:val="20"/>
        </w:rPr>
        <w:t>II</w:t>
      </w:r>
      <w:r>
        <w:rPr>
          <w:rFonts w:ascii="Arial" w:eastAsia="Times New Roman" w:hAnsi="Arial" w:cs="Arial"/>
          <w:sz w:val="20"/>
          <w:szCs w:val="20"/>
        </w:rPr>
        <w:t xml:space="preserve"> (Invitrogen)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Automated Cell Counter</w:t>
      </w:r>
    </w:p>
    <w:p w14:paraId="54E4CF9B" w14:textId="654CA9EA"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Perkin Elmer </w:t>
      </w:r>
      <w:proofErr w:type="spellStart"/>
      <w:r>
        <w:rPr>
          <w:rFonts w:ascii="Arial" w:eastAsia="Times New Roman" w:hAnsi="Arial" w:cs="Arial"/>
          <w:sz w:val="20"/>
          <w:szCs w:val="20"/>
        </w:rPr>
        <w:t>Sciclone</w:t>
      </w:r>
      <w:proofErr w:type="spellEnd"/>
      <w:r>
        <w:rPr>
          <w:rFonts w:ascii="Arial" w:eastAsia="Times New Roman" w:hAnsi="Arial" w:cs="Arial"/>
          <w:sz w:val="20"/>
          <w:szCs w:val="20"/>
        </w:rPr>
        <w:t xml:space="preserve"> G3 NGS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bookmarkStart w:id="6" w:name="_Hlk74224829"/>
      <w:r>
        <w:rPr>
          <w:rFonts w:ascii="Arial" w:eastAsia="Times New Roman" w:hAnsi="Arial" w:cs="Arial"/>
          <w:sz w:val="20"/>
          <w:szCs w:val="20"/>
        </w:rPr>
        <w:t xml:space="preserve">Liquid </w:t>
      </w:r>
      <w:r w:rsidR="00E82E4A">
        <w:rPr>
          <w:rFonts w:ascii="Arial" w:eastAsia="Times New Roman" w:hAnsi="Arial" w:cs="Arial"/>
          <w:sz w:val="20"/>
          <w:szCs w:val="20"/>
        </w:rPr>
        <w:t>h</w:t>
      </w:r>
      <w:r>
        <w:rPr>
          <w:rFonts w:ascii="Arial" w:eastAsia="Times New Roman" w:hAnsi="Arial" w:cs="Arial"/>
          <w:sz w:val="20"/>
          <w:szCs w:val="20"/>
        </w:rPr>
        <w:t xml:space="preserve">andling </w:t>
      </w:r>
      <w:r w:rsidR="00E82E4A">
        <w:rPr>
          <w:rFonts w:ascii="Arial" w:eastAsia="Times New Roman" w:hAnsi="Arial" w:cs="Arial"/>
          <w:sz w:val="20"/>
          <w:szCs w:val="20"/>
        </w:rPr>
        <w:t>r</w:t>
      </w:r>
      <w:r>
        <w:rPr>
          <w:rFonts w:ascii="Arial" w:eastAsia="Times New Roman" w:hAnsi="Arial" w:cs="Arial"/>
          <w:sz w:val="20"/>
          <w:szCs w:val="20"/>
        </w:rPr>
        <w:t>obot (8 channel &amp; 96-channel)</w:t>
      </w:r>
      <w:bookmarkEnd w:id="6"/>
    </w:p>
    <w:p w14:paraId="68FD4187" w14:textId="583EF3DE"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CyBio</w:t>
      </w:r>
      <w:proofErr w:type="spellEnd"/>
      <w:r>
        <w:rPr>
          <w:rFonts w:ascii="Arial" w:eastAsia="Times New Roman" w:hAnsi="Arial" w:cs="Arial"/>
          <w:sz w:val="20"/>
          <w:szCs w:val="20"/>
        </w:rPr>
        <w:t xml:space="preserve"> FeliX</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Liquid </w:t>
      </w:r>
      <w:r w:rsidR="00E82E4A">
        <w:rPr>
          <w:rFonts w:ascii="Arial" w:eastAsia="Times New Roman" w:hAnsi="Arial" w:cs="Arial"/>
          <w:sz w:val="20"/>
          <w:szCs w:val="20"/>
        </w:rPr>
        <w:t>h</w:t>
      </w:r>
      <w:r>
        <w:rPr>
          <w:rFonts w:ascii="Arial" w:eastAsia="Times New Roman" w:hAnsi="Arial" w:cs="Arial"/>
          <w:sz w:val="20"/>
          <w:szCs w:val="20"/>
        </w:rPr>
        <w:t xml:space="preserve">andling </w:t>
      </w:r>
      <w:r w:rsidR="00E82E4A">
        <w:rPr>
          <w:rFonts w:ascii="Arial" w:eastAsia="Times New Roman" w:hAnsi="Arial" w:cs="Arial"/>
          <w:sz w:val="20"/>
          <w:szCs w:val="20"/>
        </w:rPr>
        <w:t>r</w:t>
      </w:r>
      <w:r>
        <w:rPr>
          <w:rFonts w:ascii="Arial" w:eastAsia="Times New Roman" w:hAnsi="Arial" w:cs="Arial"/>
          <w:sz w:val="20"/>
          <w:szCs w:val="20"/>
        </w:rPr>
        <w:t>obots (single, 8 &amp; 96-channel) (</w:t>
      </w:r>
      <w:r>
        <w:rPr>
          <w:rFonts w:ascii="Arial" w:eastAsia="Times New Roman" w:hAnsi="Arial" w:cs="Arial"/>
          <w:b/>
          <w:bCs/>
          <w:sz w:val="20"/>
          <w:szCs w:val="20"/>
        </w:rPr>
        <w:t>2</w:t>
      </w:r>
      <w:r>
        <w:rPr>
          <w:rFonts w:ascii="Arial" w:eastAsia="Times New Roman" w:hAnsi="Arial" w:cs="Arial"/>
          <w:sz w:val="20"/>
          <w:szCs w:val="20"/>
        </w:rPr>
        <w:t>)</w:t>
      </w:r>
    </w:p>
    <w:p w14:paraId="56C7B82D" w14:textId="53944EFE"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Opentrons</w:t>
      </w:r>
      <w:proofErr w:type="spellEnd"/>
      <w:r>
        <w:rPr>
          <w:rFonts w:ascii="Arial" w:eastAsia="Times New Roman" w:hAnsi="Arial" w:cs="Arial"/>
          <w:sz w:val="20"/>
          <w:szCs w:val="20"/>
        </w:rPr>
        <w:t xml:space="preserve"> OT-2</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Liquid </w:t>
      </w:r>
      <w:r w:rsidR="00E82E4A">
        <w:rPr>
          <w:rFonts w:ascii="Arial" w:eastAsia="Times New Roman" w:hAnsi="Arial" w:cs="Arial"/>
          <w:sz w:val="20"/>
          <w:szCs w:val="20"/>
        </w:rPr>
        <w:t>h</w:t>
      </w:r>
      <w:r>
        <w:rPr>
          <w:rFonts w:ascii="Arial" w:eastAsia="Times New Roman" w:hAnsi="Arial" w:cs="Arial"/>
          <w:sz w:val="20"/>
          <w:szCs w:val="20"/>
        </w:rPr>
        <w:t>andler (single channel &amp; 8 channel)</w:t>
      </w:r>
    </w:p>
    <w:p w14:paraId="46F171E9"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Integra Assist Plus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Liquid handler robot (8 &amp; 12-channel)</w:t>
      </w:r>
    </w:p>
    <w:p w14:paraId="37ABD023"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Integra Viaflo96</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Semiautomated 96-channel pipettor</w:t>
      </w:r>
    </w:p>
    <w:p w14:paraId="555C960C"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Formulatrix</w:t>
      </w:r>
      <w:proofErr w:type="spellEnd"/>
      <w:r>
        <w:rPr>
          <w:rFonts w:ascii="Arial" w:eastAsia="Times New Roman" w:hAnsi="Arial" w:cs="Arial"/>
          <w:sz w:val="20"/>
          <w:szCs w:val="20"/>
        </w:rPr>
        <w:t xml:space="preserve"> Mantis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Automated nanoliter reagent dispenser</w:t>
      </w:r>
      <w:r w:rsidR="00365076">
        <w:rPr>
          <w:rFonts w:ascii="Arial" w:eastAsia="Times New Roman" w:hAnsi="Arial" w:cs="Arial"/>
          <w:sz w:val="20"/>
          <w:szCs w:val="20"/>
        </w:rPr>
        <w:t xml:space="preserve"> (</w:t>
      </w:r>
      <w:r w:rsidR="00365076" w:rsidRPr="00365076">
        <w:rPr>
          <w:rFonts w:ascii="Arial" w:eastAsia="Times New Roman" w:hAnsi="Arial" w:cs="Arial"/>
          <w:b/>
          <w:bCs/>
          <w:sz w:val="20"/>
          <w:szCs w:val="20"/>
        </w:rPr>
        <w:t>2</w:t>
      </w:r>
      <w:r w:rsidR="00365076">
        <w:rPr>
          <w:rFonts w:ascii="Arial" w:eastAsia="Times New Roman" w:hAnsi="Arial" w:cs="Arial"/>
          <w:sz w:val="20"/>
          <w:szCs w:val="20"/>
        </w:rPr>
        <w:t>)</w:t>
      </w:r>
    </w:p>
    <w:p w14:paraId="5BF52133"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QuantStudio</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5,  RT</w:t>
      </w:r>
      <w:proofErr w:type="gramEnd"/>
      <w:r>
        <w:rPr>
          <w:rFonts w:ascii="Arial" w:eastAsia="Times New Roman" w:hAnsi="Arial" w:cs="Arial"/>
          <w:sz w:val="20"/>
          <w:szCs w:val="20"/>
        </w:rPr>
        <w:t>-qPCR Thermocycler</w:t>
      </w:r>
      <w:r>
        <w:rPr>
          <w:rFonts w:ascii="Arial" w:eastAsia="Times New Roman" w:hAnsi="Arial" w:cs="Arial"/>
          <w:sz w:val="20"/>
          <w:szCs w:val="20"/>
        </w:rPr>
        <w:tab/>
      </w:r>
      <w:r>
        <w:rPr>
          <w:rFonts w:ascii="Arial" w:eastAsia="Times New Roman" w:hAnsi="Arial" w:cs="Arial"/>
          <w:sz w:val="20"/>
          <w:szCs w:val="20"/>
        </w:rPr>
        <w:tab/>
        <w:t>qPCR quantifications, genotyping</w:t>
      </w:r>
    </w:p>
    <w:p w14:paraId="66078F5F" w14:textId="77777777" w:rsidR="004A3A5F" w:rsidRDefault="00000000">
      <w:pPr>
        <w:spacing w:after="60" w:line="240" w:lineRule="exact"/>
        <w:rPr>
          <w:rFonts w:ascii="Arial" w:eastAsia="Times New Roman" w:hAnsi="Arial" w:cs="Arial"/>
          <w:sz w:val="20"/>
          <w:szCs w:val="20"/>
        </w:rPr>
      </w:pPr>
      <w:proofErr w:type="spellStart"/>
      <w:r>
        <w:rPr>
          <w:rFonts w:ascii="Arial" w:eastAsia="Times New Roman" w:hAnsi="Arial" w:cs="Arial"/>
          <w:sz w:val="20"/>
          <w:szCs w:val="20"/>
        </w:rPr>
        <w:t>Covaris</w:t>
      </w:r>
      <w:proofErr w:type="spellEnd"/>
      <w:r>
        <w:rPr>
          <w:rFonts w:ascii="Arial" w:eastAsia="Times New Roman" w:hAnsi="Arial" w:cs="Arial"/>
          <w:sz w:val="20"/>
          <w:szCs w:val="20"/>
        </w:rPr>
        <w:t xml:space="preserve"> E220 Focused-</w:t>
      </w:r>
      <w:proofErr w:type="spellStart"/>
      <w:r>
        <w:rPr>
          <w:rFonts w:ascii="Arial" w:eastAsia="Times New Roman" w:hAnsi="Arial" w:cs="Arial"/>
          <w:sz w:val="20"/>
          <w:szCs w:val="20"/>
        </w:rPr>
        <w:t>Ultrasonicator</w:t>
      </w:r>
      <w:proofErr w:type="spellEnd"/>
      <w:r>
        <w:rPr>
          <w:rFonts w:ascii="Arial" w:eastAsia="Times New Roman" w:hAnsi="Arial" w:cs="Arial"/>
          <w:sz w:val="20"/>
          <w:szCs w:val="20"/>
        </w:rPr>
        <w:tab/>
      </w:r>
      <w:r>
        <w:rPr>
          <w:rFonts w:ascii="Arial" w:eastAsia="Times New Roman" w:hAnsi="Arial" w:cs="Arial"/>
          <w:sz w:val="20"/>
          <w:szCs w:val="20"/>
        </w:rPr>
        <w:tab/>
        <w:t xml:space="preserve">DNA sonication, 96 sample, fragmentation, </w:t>
      </w:r>
      <w:proofErr w:type="spellStart"/>
      <w:r>
        <w:rPr>
          <w:rFonts w:ascii="Arial" w:eastAsia="Times New Roman" w:hAnsi="Arial" w:cs="Arial"/>
          <w:sz w:val="20"/>
          <w:szCs w:val="20"/>
        </w:rPr>
        <w:t>ChIP</w:t>
      </w:r>
      <w:proofErr w:type="spellEnd"/>
      <w:r>
        <w:rPr>
          <w:rFonts w:ascii="Arial" w:eastAsia="Times New Roman" w:hAnsi="Arial" w:cs="Arial"/>
          <w:sz w:val="20"/>
          <w:szCs w:val="20"/>
        </w:rPr>
        <w:t>-</w:t>
      </w:r>
      <w:proofErr w:type="gramStart"/>
      <w:r>
        <w:rPr>
          <w:rFonts w:ascii="Arial" w:eastAsia="Times New Roman" w:hAnsi="Arial" w:cs="Arial"/>
          <w:sz w:val="20"/>
          <w:szCs w:val="20"/>
        </w:rPr>
        <w:t>seq</w:t>
      </w:r>
      <w:proofErr w:type="gramEnd"/>
    </w:p>
    <w:p w14:paraId="4B14144A" w14:textId="1B4D2A00" w:rsidR="004A3A5F" w:rsidRDefault="00000000">
      <w:pPr>
        <w:spacing w:after="60" w:line="240" w:lineRule="exact"/>
        <w:rPr>
          <w:rFonts w:ascii="Arial" w:eastAsia="Times New Roman" w:hAnsi="Arial" w:cs="Arial"/>
          <w:sz w:val="20"/>
          <w:szCs w:val="20"/>
        </w:rPr>
      </w:pPr>
      <w:proofErr w:type="spellStart"/>
      <w:r>
        <w:rPr>
          <w:rFonts w:ascii="Arial" w:eastAsia="Times New Roman" w:hAnsi="Arial" w:cs="Arial"/>
          <w:sz w:val="20"/>
          <w:szCs w:val="20"/>
        </w:rPr>
        <w:t>Diagenode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Megaruptor</w:t>
      </w:r>
      <w:proofErr w:type="spellEnd"/>
      <w:r>
        <w:rPr>
          <w:rFonts w:ascii="Arial" w:eastAsia="Times New Roman" w:hAnsi="Arial" w:cs="Arial"/>
          <w:sz w:val="20"/>
          <w:szCs w:val="20"/>
        </w:rPr>
        <w:t xml:space="preserve"> V3</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Large </w:t>
      </w:r>
      <w:r w:rsidR="00E82E4A">
        <w:rPr>
          <w:rFonts w:ascii="Arial" w:eastAsia="Times New Roman" w:hAnsi="Arial" w:cs="Arial"/>
          <w:sz w:val="20"/>
          <w:szCs w:val="20"/>
        </w:rPr>
        <w:t>f</w:t>
      </w:r>
      <w:r>
        <w:rPr>
          <w:rFonts w:ascii="Arial" w:eastAsia="Times New Roman" w:hAnsi="Arial" w:cs="Arial"/>
          <w:sz w:val="20"/>
          <w:szCs w:val="20"/>
        </w:rPr>
        <w:t xml:space="preserve">ragment DNA </w:t>
      </w:r>
      <w:r w:rsidR="00E82E4A">
        <w:rPr>
          <w:rFonts w:ascii="Arial" w:eastAsia="Times New Roman" w:hAnsi="Arial" w:cs="Arial"/>
          <w:sz w:val="20"/>
          <w:szCs w:val="20"/>
        </w:rPr>
        <w:t>s</w:t>
      </w:r>
      <w:r>
        <w:rPr>
          <w:rFonts w:ascii="Arial" w:eastAsia="Times New Roman" w:hAnsi="Arial" w:cs="Arial"/>
          <w:sz w:val="20"/>
          <w:szCs w:val="20"/>
        </w:rPr>
        <w:t>hearing</w:t>
      </w:r>
    </w:p>
    <w:p w14:paraId="5C5B407C" w14:textId="4F7F7AA5"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Agilent </w:t>
      </w:r>
      <w:proofErr w:type="spellStart"/>
      <w:r>
        <w:rPr>
          <w:rFonts w:ascii="Arial" w:eastAsia="Times New Roman" w:hAnsi="Arial" w:cs="Arial"/>
          <w:sz w:val="20"/>
          <w:szCs w:val="20"/>
        </w:rPr>
        <w:t>Femto</w:t>
      </w:r>
      <w:proofErr w:type="spellEnd"/>
      <w:r>
        <w:rPr>
          <w:rFonts w:ascii="Arial" w:eastAsia="Times New Roman" w:hAnsi="Arial" w:cs="Arial"/>
          <w:sz w:val="20"/>
          <w:szCs w:val="20"/>
        </w:rPr>
        <w:t xml:space="preserve"> Pulse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Large </w:t>
      </w:r>
      <w:r w:rsidR="00E82E4A">
        <w:rPr>
          <w:rFonts w:ascii="Arial" w:eastAsia="Times New Roman" w:hAnsi="Arial" w:cs="Arial"/>
          <w:sz w:val="20"/>
          <w:szCs w:val="20"/>
        </w:rPr>
        <w:t>f</w:t>
      </w:r>
      <w:r>
        <w:rPr>
          <w:rFonts w:ascii="Arial" w:eastAsia="Times New Roman" w:hAnsi="Arial" w:cs="Arial"/>
          <w:sz w:val="20"/>
          <w:szCs w:val="20"/>
        </w:rPr>
        <w:t xml:space="preserve">ragment DNA </w:t>
      </w:r>
      <w:r w:rsidR="00E82E4A">
        <w:rPr>
          <w:rFonts w:ascii="Arial" w:eastAsia="Times New Roman" w:hAnsi="Arial" w:cs="Arial"/>
          <w:sz w:val="20"/>
          <w:szCs w:val="20"/>
        </w:rPr>
        <w:t>a</w:t>
      </w:r>
      <w:r>
        <w:rPr>
          <w:rFonts w:ascii="Arial" w:eastAsia="Times New Roman" w:hAnsi="Arial" w:cs="Arial"/>
          <w:sz w:val="20"/>
          <w:szCs w:val="20"/>
        </w:rPr>
        <w:t>nalyzer (Field Invers. MCE)</w:t>
      </w:r>
    </w:p>
    <w:p w14:paraId="33C5BA93" w14:textId="6FBC545D"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 xml:space="preserve">Agilent </w:t>
      </w:r>
      <w:proofErr w:type="spellStart"/>
      <w:r>
        <w:rPr>
          <w:rFonts w:ascii="Arial" w:eastAsia="Times New Roman" w:hAnsi="Arial" w:cs="Arial"/>
          <w:sz w:val="20"/>
          <w:szCs w:val="20"/>
        </w:rPr>
        <w:t>Tapestation</w:t>
      </w:r>
      <w:proofErr w:type="spellEnd"/>
      <w:r>
        <w:rPr>
          <w:rFonts w:ascii="Arial" w:eastAsia="Times New Roman" w:hAnsi="Arial" w:cs="Arial"/>
          <w:sz w:val="20"/>
          <w:szCs w:val="20"/>
        </w:rPr>
        <w:t xml:space="preserve"> 4200</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DNA/RNA </w:t>
      </w:r>
      <w:r w:rsidR="00E82E4A">
        <w:rPr>
          <w:rFonts w:ascii="Arial" w:eastAsia="Times New Roman" w:hAnsi="Arial" w:cs="Arial"/>
          <w:sz w:val="20"/>
          <w:szCs w:val="20"/>
        </w:rPr>
        <w:t>f</w:t>
      </w:r>
      <w:r>
        <w:rPr>
          <w:rFonts w:ascii="Arial" w:eastAsia="Times New Roman" w:hAnsi="Arial" w:cs="Arial"/>
          <w:sz w:val="20"/>
          <w:szCs w:val="20"/>
        </w:rPr>
        <w:t xml:space="preserve">ragment </w:t>
      </w:r>
      <w:r w:rsidR="00E82E4A">
        <w:rPr>
          <w:rFonts w:ascii="Arial" w:eastAsia="Times New Roman" w:hAnsi="Arial" w:cs="Arial"/>
          <w:sz w:val="20"/>
          <w:szCs w:val="20"/>
        </w:rPr>
        <w:t>a</w:t>
      </w:r>
      <w:r>
        <w:rPr>
          <w:rFonts w:ascii="Arial" w:eastAsia="Times New Roman" w:hAnsi="Arial" w:cs="Arial"/>
          <w:sz w:val="20"/>
          <w:szCs w:val="20"/>
        </w:rPr>
        <w:t>nalyzers</w:t>
      </w:r>
    </w:p>
    <w:p w14:paraId="439377F6" w14:textId="47053EBE"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Agilent Bioanalyzer 2100</w:t>
      </w:r>
      <w:r>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bookmarkStart w:id="7" w:name="_Hlk74224995"/>
      <w:r>
        <w:rPr>
          <w:rFonts w:ascii="Arial" w:eastAsia="Times New Roman" w:hAnsi="Arial" w:cs="Arial"/>
          <w:sz w:val="20"/>
          <w:szCs w:val="20"/>
        </w:rPr>
        <w:t xml:space="preserve">DNA/RNA </w:t>
      </w:r>
      <w:r w:rsidR="00E82E4A">
        <w:rPr>
          <w:rFonts w:ascii="Arial" w:eastAsia="Times New Roman" w:hAnsi="Arial" w:cs="Arial"/>
          <w:sz w:val="20"/>
          <w:szCs w:val="20"/>
        </w:rPr>
        <w:t>f</w:t>
      </w:r>
      <w:r>
        <w:rPr>
          <w:rFonts w:ascii="Arial" w:eastAsia="Times New Roman" w:hAnsi="Arial" w:cs="Arial"/>
          <w:sz w:val="20"/>
          <w:szCs w:val="20"/>
        </w:rPr>
        <w:t xml:space="preserve">ragment </w:t>
      </w:r>
      <w:r w:rsidR="00E82E4A">
        <w:rPr>
          <w:rFonts w:ascii="Arial" w:eastAsia="Times New Roman" w:hAnsi="Arial" w:cs="Arial"/>
          <w:sz w:val="20"/>
          <w:szCs w:val="20"/>
        </w:rPr>
        <w:t>a</w:t>
      </w:r>
      <w:r>
        <w:rPr>
          <w:rFonts w:ascii="Arial" w:eastAsia="Times New Roman" w:hAnsi="Arial" w:cs="Arial"/>
          <w:sz w:val="20"/>
          <w:szCs w:val="20"/>
        </w:rPr>
        <w:t>nalyzers (</w:t>
      </w:r>
      <w:r>
        <w:rPr>
          <w:rFonts w:ascii="Arial" w:eastAsia="Times New Roman" w:hAnsi="Arial" w:cs="Arial"/>
          <w:b/>
          <w:bCs/>
          <w:sz w:val="20"/>
          <w:szCs w:val="20"/>
        </w:rPr>
        <w:t>2</w:t>
      </w:r>
      <w:r>
        <w:rPr>
          <w:rFonts w:ascii="Arial" w:eastAsia="Times New Roman" w:hAnsi="Arial" w:cs="Arial"/>
          <w:sz w:val="20"/>
          <w:szCs w:val="20"/>
        </w:rPr>
        <w:t>)</w:t>
      </w:r>
      <w:bookmarkEnd w:id="7"/>
    </w:p>
    <w:p w14:paraId="0B6DFB0D" w14:textId="74CBA589"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lastRenderedPageBreak/>
        <w:t xml:space="preserve">Perkin Elmer </w:t>
      </w:r>
      <w:proofErr w:type="spellStart"/>
      <w:r>
        <w:rPr>
          <w:rFonts w:ascii="Arial" w:eastAsia="Times New Roman" w:hAnsi="Arial" w:cs="Arial"/>
          <w:sz w:val="20"/>
          <w:szCs w:val="20"/>
        </w:rPr>
        <w:t>LabChip</w:t>
      </w:r>
      <w:proofErr w:type="spellEnd"/>
      <w:r>
        <w:rPr>
          <w:rFonts w:ascii="Arial" w:eastAsia="Times New Roman" w:hAnsi="Arial" w:cs="Arial"/>
          <w:sz w:val="20"/>
          <w:szCs w:val="20"/>
        </w:rPr>
        <w:t xml:space="preserve"> Gx Touch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96 well, Microcapillary </w:t>
      </w:r>
      <w:r w:rsidR="00E82E4A">
        <w:rPr>
          <w:rFonts w:ascii="Arial" w:eastAsia="Times New Roman" w:hAnsi="Arial" w:cs="Arial"/>
          <w:sz w:val="20"/>
          <w:szCs w:val="20"/>
        </w:rPr>
        <w:t>f</w:t>
      </w:r>
      <w:r>
        <w:rPr>
          <w:rFonts w:ascii="Arial" w:eastAsia="Times New Roman" w:hAnsi="Arial" w:cs="Arial"/>
          <w:sz w:val="20"/>
          <w:szCs w:val="20"/>
        </w:rPr>
        <w:t xml:space="preserve">ragment </w:t>
      </w:r>
      <w:proofErr w:type="gramStart"/>
      <w:r w:rsidR="00E82E4A">
        <w:rPr>
          <w:rFonts w:ascii="Arial" w:eastAsia="Times New Roman" w:hAnsi="Arial" w:cs="Arial"/>
          <w:sz w:val="20"/>
          <w:szCs w:val="20"/>
        </w:rPr>
        <w:t>a</w:t>
      </w:r>
      <w:r>
        <w:rPr>
          <w:rFonts w:ascii="Arial" w:eastAsia="Times New Roman" w:hAnsi="Arial" w:cs="Arial"/>
          <w:sz w:val="20"/>
          <w:szCs w:val="20"/>
        </w:rPr>
        <w:t>nalyzer</w:t>
      </w:r>
      <w:proofErr w:type="gramEnd"/>
    </w:p>
    <w:p w14:paraId="1544DDAB" w14:textId="61C2D163"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FilterMax</w:t>
      </w:r>
      <w:proofErr w:type="spellEnd"/>
      <w:r>
        <w:rPr>
          <w:rFonts w:ascii="Arial" w:eastAsia="Times New Roman" w:hAnsi="Arial" w:cs="Arial"/>
          <w:sz w:val="20"/>
          <w:szCs w:val="20"/>
        </w:rPr>
        <w:t xml:space="preserve"> F5 Plate Reader (Molecular Devices) </w:t>
      </w:r>
      <w:r>
        <w:rPr>
          <w:rFonts w:ascii="Arial" w:eastAsia="Times New Roman" w:hAnsi="Arial" w:cs="Arial"/>
          <w:sz w:val="20"/>
          <w:szCs w:val="20"/>
        </w:rPr>
        <w:tab/>
        <w:t xml:space="preserve">96 well/384-well, </w:t>
      </w:r>
      <w:r w:rsidR="00E82E4A">
        <w:rPr>
          <w:rFonts w:ascii="Arial" w:eastAsia="Times New Roman" w:hAnsi="Arial" w:cs="Arial"/>
          <w:sz w:val="20"/>
          <w:szCs w:val="20"/>
        </w:rPr>
        <w:t>a</w:t>
      </w:r>
      <w:r>
        <w:rPr>
          <w:rFonts w:ascii="Arial" w:eastAsia="Times New Roman" w:hAnsi="Arial" w:cs="Arial"/>
          <w:sz w:val="20"/>
          <w:szCs w:val="20"/>
        </w:rPr>
        <w:t xml:space="preserve">bsorbance, </w:t>
      </w:r>
      <w:r w:rsidR="00E82E4A">
        <w:rPr>
          <w:rFonts w:ascii="Arial" w:eastAsia="Times New Roman" w:hAnsi="Arial" w:cs="Arial"/>
          <w:sz w:val="20"/>
          <w:szCs w:val="20"/>
        </w:rPr>
        <w:t>f</w:t>
      </w:r>
      <w:r>
        <w:rPr>
          <w:rFonts w:ascii="Arial" w:eastAsia="Times New Roman" w:hAnsi="Arial" w:cs="Arial"/>
          <w:sz w:val="20"/>
          <w:szCs w:val="20"/>
        </w:rPr>
        <w:t>luorescence, Luminescence, DNA RNA quantification</w:t>
      </w:r>
    </w:p>
    <w:p w14:paraId="0DF8A897" w14:textId="77777777" w:rsidR="004A3A5F" w:rsidRDefault="00000000">
      <w:pPr>
        <w:spacing w:after="60" w:line="240" w:lineRule="exact"/>
        <w:rPr>
          <w:rFonts w:ascii="Arial" w:eastAsia="Times New Roman" w:hAnsi="Arial" w:cs="Arial"/>
          <w:sz w:val="20"/>
          <w:szCs w:val="20"/>
        </w:rPr>
      </w:pPr>
      <w:r>
        <w:rPr>
          <w:rFonts w:ascii="Arial" w:eastAsia="Times New Roman" w:hAnsi="Arial" w:cs="Arial"/>
          <w:sz w:val="20"/>
          <w:szCs w:val="20"/>
        </w:rPr>
        <w:t>Boreal Genomics Aurora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Nucleic acid purification and extraction</w:t>
      </w:r>
    </w:p>
    <w:p w14:paraId="17685691"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bookmarkStart w:id="8" w:name="_Hlk32506926"/>
      <w:proofErr w:type="spellStart"/>
      <w:r>
        <w:rPr>
          <w:rFonts w:ascii="Arial" w:eastAsia="Times New Roman" w:hAnsi="Arial" w:cs="Arial"/>
          <w:sz w:val="20"/>
          <w:szCs w:val="20"/>
        </w:rPr>
        <w:t>Fludigm</w:t>
      </w:r>
      <w:proofErr w:type="spellEnd"/>
      <w:r>
        <w:rPr>
          <w:rFonts w:ascii="Arial" w:eastAsia="Times New Roman" w:hAnsi="Arial" w:cs="Arial"/>
          <w:sz w:val="20"/>
          <w:szCs w:val="20"/>
        </w:rPr>
        <w:t xml:space="preserve"> EP1</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High throughput SNP genotyping; end-point reader</w:t>
      </w:r>
    </w:p>
    <w:p w14:paraId="18CDA483"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roofErr w:type="spellStart"/>
      <w:r>
        <w:rPr>
          <w:rFonts w:ascii="Arial" w:eastAsia="Times New Roman" w:hAnsi="Arial" w:cs="Arial"/>
          <w:sz w:val="20"/>
          <w:szCs w:val="20"/>
        </w:rPr>
        <w:t>Fludigm</w:t>
      </w:r>
      <w:proofErr w:type="spellEnd"/>
      <w:r>
        <w:rPr>
          <w:rFonts w:ascii="Arial" w:eastAsia="Times New Roman" w:hAnsi="Arial" w:cs="Arial"/>
          <w:sz w:val="20"/>
          <w:szCs w:val="20"/>
        </w:rPr>
        <w:t xml:space="preserve"> AX Access Array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Highly multiplexed amplicon sequencing library prep.</w:t>
      </w:r>
    </w:p>
    <w:bookmarkEnd w:id="8"/>
    <w:p w14:paraId="242CF308" w14:textId="168E2FF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Nanodrop Micro Volume Spectrophotometer</w:t>
      </w:r>
      <w:r>
        <w:rPr>
          <w:rFonts w:ascii="Arial" w:eastAsia="Times New Roman" w:hAnsi="Arial" w:cs="Arial"/>
          <w:sz w:val="20"/>
          <w:szCs w:val="20"/>
        </w:rPr>
        <w:tab/>
        <w:t xml:space="preserve">Single-channel &amp; 8-channel; </w:t>
      </w:r>
      <w:r w:rsidR="00E82E4A">
        <w:rPr>
          <w:rFonts w:ascii="Arial" w:eastAsia="Times New Roman" w:hAnsi="Arial" w:cs="Arial"/>
          <w:sz w:val="20"/>
          <w:szCs w:val="20"/>
        </w:rPr>
        <w:t>n</w:t>
      </w:r>
      <w:r>
        <w:rPr>
          <w:rFonts w:ascii="Arial" w:eastAsia="Times New Roman" w:hAnsi="Arial" w:cs="Arial"/>
          <w:sz w:val="20"/>
          <w:szCs w:val="20"/>
        </w:rPr>
        <w:t>ucleic acid purity</w:t>
      </w:r>
    </w:p>
    <w:p w14:paraId="6B7451A5"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Qubit and </w:t>
      </w:r>
      <w:proofErr w:type="spellStart"/>
      <w:r>
        <w:rPr>
          <w:rFonts w:ascii="Arial" w:eastAsia="Times New Roman" w:hAnsi="Arial" w:cs="Arial"/>
          <w:sz w:val="20"/>
          <w:szCs w:val="20"/>
        </w:rPr>
        <w:t>Quantus</w:t>
      </w:r>
      <w:proofErr w:type="spellEnd"/>
      <w:r>
        <w:rPr>
          <w:rFonts w:ascii="Arial" w:eastAsia="Times New Roman" w:hAnsi="Arial" w:cs="Arial"/>
          <w:sz w:val="20"/>
          <w:szCs w:val="20"/>
        </w:rPr>
        <w:t xml:space="preserve"> Fluorometers </w:t>
      </w:r>
      <w:r>
        <w:rPr>
          <w:rFonts w:ascii="Arial" w:eastAsia="Times New Roman" w:hAnsi="Arial" w:cs="Arial"/>
          <w:sz w:val="20"/>
          <w:szCs w:val="20"/>
        </w:rPr>
        <w:tab/>
      </w:r>
      <w:r>
        <w:rPr>
          <w:rFonts w:ascii="Arial" w:eastAsia="Times New Roman" w:hAnsi="Arial" w:cs="Arial"/>
          <w:sz w:val="20"/>
          <w:szCs w:val="20"/>
        </w:rPr>
        <w:tab/>
        <w:t>Precise nucleic acid quantification</w:t>
      </w:r>
    </w:p>
    <w:p w14:paraId="686D1BAD"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 xml:space="preserve">Eppendorf </w:t>
      </w:r>
      <w:bookmarkStart w:id="9" w:name="_Hlk465083098"/>
      <w:r>
        <w:rPr>
          <w:rFonts w:ascii="Arial" w:eastAsia="Times New Roman" w:hAnsi="Arial" w:cs="Arial"/>
          <w:sz w:val="20"/>
          <w:szCs w:val="20"/>
        </w:rPr>
        <w:t>Vacufuge Plus</w:t>
      </w:r>
      <w:bookmarkEnd w:id="9"/>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Concentrator</w:t>
      </w:r>
    </w:p>
    <w:p w14:paraId="6EFA1064" w14:textId="77777777" w:rsidR="004A3A5F" w:rsidRDefault="004A3A5F">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
    <w:p w14:paraId="0A53CC16"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rPr>
      </w:pPr>
      <w:r>
        <w:rPr>
          <w:rFonts w:ascii="Arial" w:eastAsia="Times New Roman" w:hAnsi="Arial" w:cs="Arial"/>
        </w:rPr>
        <w:t>MINOR EQUIPMENT</w:t>
      </w:r>
    </w:p>
    <w:p w14:paraId="4BC90FEE" w14:textId="77777777" w:rsidR="004A3A5F" w:rsidRDefault="00000000">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r>
        <w:rPr>
          <w:rFonts w:ascii="Arial" w:eastAsia="Times New Roman" w:hAnsi="Arial" w:cs="Arial"/>
          <w:sz w:val="20"/>
          <w:szCs w:val="20"/>
        </w:rPr>
        <w:t>Thermocyclers, thermomixers, ultra-low temperature freezers, centrifuge</w:t>
      </w:r>
      <w:bookmarkStart w:id="10" w:name="_Hlk32596947"/>
      <w:r>
        <w:rPr>
          <w:rFonts w:ascii="Arial" w:eastAsia="Times New Roman" w:hAnsi="Arial" w:cs="Arial"/>
          <w:sz w:val="20"/>
          <w:szCs w:val="20"/>
        </w:rPr>
        <w:t>s, plate sealers, biological safety cabinet, fume hoods, freezers, microscope, cold room.</w:t>
      </w:r>
    </w:p>
    <w:p w14:paraId="7B74F02E" w14:textId="77777777" w:rsidR="004A3A5F" w:rsidRDefault="004A3A5F">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
    <w:p w14:paraId="502F02EE" w14:textId="77777777" w:rsidR="004A3A5F" w:rsidRDefault="00000000">
      <w:pPr>
        <w:rPr>
          <w:rFonts w:ascii="Arial" w:hAnsi="Arial" w:cs="Arial"/>
        </w:rPr>
      </w:pPr>
      <w:r>
        <w:rPr>
          <w:rFonts w:ascii="Arial" w:hAnsi="Arial" w:cs="Arial"/>
        </w:rPr>
        <w:t>COMPUTATION</w:t>
      </w:r>
    </w:p>
    <w:p w14:paraId="369045CB" w14:textId="77777777" w:rsidR="004A3A5F" w:rsidRDefault="00000000">
      <w:pPr>
        <w:pStyle w:val="ListParagraph"/>
        <w:numPr>
          <w:ilvl w:val="0"/>
          <w:numId w:val="1"/>
        </w:numPr>
        <w:spacing w:after="0" w:line="240" w:lineRule="exact"/>
        <w:ind w:left="270" w:hanging="270"/>
        <w:rPr>
          <w:rFonts w:ascii="Arial" w:hAnsi="Arial" w:cs="Arial"/>
          <w:sz w:val="20"/>
          <w:szCs w:val="20"/>
        </w:rPr>
      </w:pPr>
      <w:r>
        <w:rPr>
          <w:rFonts w:ascii="Arial" w:hAnsi="Arial" w:cs="Arial"/>
          <w:sz w:val="20"/>
          <w:szCs w:val="20"/>
        </w:rPr>
        <w:t xml:space="preserve">High Performance Computing: The DNA Technologies Core </w:t>
      </w:r>
      <w:proofErr w:type="spellStart"/>
      <w:r>
        <w:rPr>
          <w:rFonts w:ascii="Arial" w:hAnsi="Arial" w:cs="Arial"/>
          <w:sz w:val="20"/>
          <w:szCs w:val="20"/>
        </w:rPr>
        <w:t>acesses</w:t>
      </w:r>
      <w:proofErr w:type="spellEnd"/>
      <w:r>
        <w:rPr>
          <w:rFonts w:ascii="Arial" w:hAnsi="Arial" w:cs="Arial"/>
          <w:sz w:val="20"/>
          <w:szCs w:val="20"/>
        </w:rPr>
        <w:t xml:space="preserve"> the biggest HPC cluster on campus, the Genome Center cluster, for data processing</w:t>
      </w:r>
    </w:p>
    <w:p w14:paraId="57D254B6" w14:textId="77777777" w:rsidR="004A3A5F" w:rsidRDefault="00000000">
      <w:pPr>
        <w:pStyle w:val="ListParagraph"/>
        <w:numPr>
          <w:ilvl w:val="0"/>
          <w:numId w:val="1"/>
        </w:numPr>
        <w:spacing w:after="0" w:line="240" w:lineRule="exact"/>
        <w:ind w:left="270" w:hanging="270"/>
        <w:rPr>
          <w:rFonts w:ascii="Arial" w:hAnsi="Arial" w:cs="Arial"/>
          <w:sz w:val="20"/>
          <w:szCs w:val="20"/>
        </w:rPr>
      </w:pPr>
      <w:r>
        <w:rPr>
          <w:rFonts w:ascii="Arial" w:hAnsi="Arial" w:cs="Arial"/>
          <w:sz w:val="20"/>
          <w:szCs w:val="20"/>
        </w:rPr>
        <w:t>Sequencing data are delivered via a secure web portal (</w:t>
      </w:r>
      <w:proofErr w:type="spellStart"/>
      <w:r>
        <w:rPr>
          <w:rFonts w:ascii="Arial" w:hAnsi="Arial" w:cs="Arial"/>
          <w:sz w:val="20"/>
          <w:szCs w:val="20"/>
        </w:rPr>
        <w:t>BioShare</w:t>
      </w:r>
      <w:proofErr w:type="spellEnd"/>
      <w:r>
        <w:rPr>
          <w:rFonts w:ascii="Arial" w:hAnsi="Arial" w:cs="Arial"/>
          <w:sz w:val="20"/>
          <w:szCs w:val="20"/>
        </w:rPr>
        <w:t>) enabling fast downloads and convenient data sharing among collaborators.</w:t>
      </w:r>
    </w:p>
    <w:p w14:paraId="3B08AD66" w14:textId="77777777" w:rsidR="004A3A5F" w:rsidRDefault="00000000">
      <w:pPr>
        <w:pStyle w:val="ListParagraph"/>
        <w:numPr>
          <w:ilvl w:val="0"/>
          <w:numId w:val="1"/>
        </w:numPr>
        <w:spacing w:after="0" w:line="240" w:lineRule="exact"/>
        <w:ind w:left="270" w:hanging="270"/>
        <w:rPr>
          <w:rFonts w:ascii="Arial" w:hAnsi="Arial" w:cs="Arial"/>
          <w:sz w:val="20"/>
          <w:szCs w:val="20"/>
        </w:rPr>
      </w:pPr>
      <w:r>
        <w:rPr>
          <w:rFonts w:ascii="Arial" w:hAnsi="Arial" w:cs="Arial"/>
          <w:sz w:val="20"/>
          <w:szCs w:val="20"/>
        </w:rPr>
        <w:t>The sequencing data are stored and delivered via a 400 TB HDD array.</w:t>
      </w:r>
    </w:p>
    <w:p w14:paraId="56F0EF61" w14:textId="77777777" w:rsidR="004A3A5F" w:rsidRDefault="004A3A5F">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
    <w:p w14:paraId="741C4775" w14:textId="77777777" w:rsidR="004A3A5F" w:rsidRDefault="004A3A5F">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
    <w:p w14:paraId="7BEE50EE" w14:textId="77777777" w:rsidR="004A3A5F" w:rsidRDefault="00000000">
      <w:pPr>
        <w:rPr>
          <w:rFonts w:ascii="Arial" w:hAnsi="Arial" w:cs="Arial"/>
        </w:rPr>
      </w:pPr>
      <w:r>
        <w:rPr>
          <w:rFonts w:ascii="Arial" w:hAnsi="Arial" w:cs="Arial"/>
        </w:rPr>
        <w:t>DNA TECHNOLOGIES CORE SERVICES:</w:t>
      </w:r>
    </w:p>
    <w:p w14:paraId="00A3BD5D" w14:textId="77777777" w:rsidR="004A3A5F" w:rsidRDefault="00000000">
      <w:pPr>
        <w:pStyle w:val="ListParagraph"/>
        <w:numPr>
          <w:ilvl w:val="0"/>
          <w:numId w:val="1"/>
        </w:numPr>
        <w:spacing w:after="0" w:line="240" w:lineRule="exact"/>
        <w:ind w:left="270" w:hanging="270"/>
        <w:rPr>
          <w:rFonts w:ascii="Arial" w:hAnsi="Arial" w:cs="Arial"/>
        </w:rPr>
      </w:pPr>
      <w:r>
        <w:rPr>
          <w:rFonts w:ascii="Arial" w:hAnsi="Arial" w:cs="Arial"/>
        </w:rPr>
        <w:t>High-throughput-sequencing (HTS) and genotyping services: Long-read (PacBio, Nanopore) and short-read sequencing (Illumina. This includes full services for all standard DNA and RNA-sequencing protocols as well as custom sequencing.</w:t>
      </w:r>
    </w:p>
    <w:p w14:paraId="24A458DA" w14:textId="77777777" w:rsidR="004A3A5F" w:rsidRDefault="00000000">
      <w:pPr>
        <w:pStyle w:val="ListParagraph"/>
        <w:numPr>
          <w:ilvl w:val="0"/>
          <w:numId w:val="1"/>
        </w:numPr>
        <w:spacing w:after="0" w:line="240" w:lineRule="exact"/>
        <w:ind w:left="270" w:hanging="270"/>
        <w:rPr>
          <w:rFonts w:ascii="Arial" w:hAnsi="Arial" w:cs="Arial"/>
        </w:rPr>
      </w:pPr>
      <w:r>
        <w:rPr>
          <w:rFonts w:ascii="Arial" w:hAnsi="Arial" w:cs="Arial"/>
        </w:rPr>
        <w:t>Single-cell RNA-seq and multi-omics</w:t>
      </w:r>
    </w:p>
    <w:p w14:paraId="4FF16249" w14:textId="77777777" w:rsidR="004A3A5F" w:rsidRDefault="00000000">
      <w:pPr>
        <w:pStyle w:val="ListParagraph"/>
        <w:numPr>
          <w:ilvl w:val="0"/>
          <w:numId w:val="1"/>
        </w:numPr>
        <w:spacing w:after="0" w:line="240" w:lineRule="exact"/>
        <w:ind w:left="270" w:hanging="270"/>
        <w:rPr>
          <w:rFonts w:ascii="Arial" w:hAnsi="Arial" w:cs="Arial"/>
        </w:rPr>
      </w:pPr>
      <w:r>
        <w:rPr>
          <w:rFonts w:ascii="Arial" w:hAnsi="Arial" w:cs="Arial"/>
        </w:rPr>
        <w:t xml:space="preserve">Genotyping: Illumina Infinium, </w:t>
      </w:r>
      <w:proofErr w:type="spellStart"/>
      <w:r>
        <w:rPr>
          <w:rFonts w:ascii="Arial" w:hAnsi="Arial" w:cs="Arial"/>
        </w:rPr>
        <w:t>Fluidigm</w:t>
      </w:r>
      <w:proofErr w:type="spellEnd"/>
      <w:r>
        <w:rPr>
          <w:rFonts w:ascii="Arial" w:hAnsi="Arial" w:cs="Arial"/>
        </w:rPr>
        <w:t>, and genotyping by targeted sequencing</w:t>
      </w:r>
    </w:p>
    <w:p w14:paraId="7A546D9C" w14:textId="77777777" w:rsidR="004A3A5F" w:rsidRDefault="00000000">
      <w:pPr>
        <w:pStyle w:val="ListParagraph"/>
        <w:numPr>
          <w:ilvl w:val="0"/>
          <w:numId w:val="1"/>
        </w:numPr>
        <w:spacing w:after="0" w:line="240" w:lineRule="exact"/>
        <w:ind w:left="270" w:hanging="270"/>
        <w:rPr>
          <w:rFonts w:ascii="Arial" w:hAnsi="Arial" w:cs="Arial"/>
        </w:rPr>
      </w:pPr>
      <w:r>
        <w:rPr>
          <w:rFonts w:ascii="Arial" w:hAnsi="Arial" w:cs="Arial"/>
        </w:rPr>
        <w:t>Free consultations (frequently in collaboration with the Bioinformatics Core)</w:t>
      </w:r>
    </w:p>
    <w:p w14:paraId="13FDEF2A" w14:textId="77777777" w:rsidR="004A3A5F" w:rsidRDefault="00000000">
      <w:pPr>
        <w:pStyle w:val="ListParagraph"/>
        <w:numPr>
          <w:ilvl w:val="0"/>
          <w:numId w:val="1"/>
        </w:numPr>
        <w:spacing w:after="0" w:line="240" w:lineRule="exact"/>
        <w:ind w:left="270" w:hanging="270"/>
        <w:rPr>
          <w:rFonts w:ascii="Arial" w:hAnsi="Arial" w:cs="Arial"/>
        </w:rPr>
      </w:pPr>
      <w:r>
        <w:rPr>
          <w:rFonts w:ascii="Arial" w:hAnsi="Arial" w:cs="Arial"/>
        </w:rPr>
        <w:t>Training in HTS technology (</w:t>
      </w:r>
      <w:proofErr w:type="gramStart"/>
      <w:r>
        <w:rPr>
          <w:rFonts w:ascii="Arial" w:hAnsi="Arial" w:cs="Arial"/>
        </w:rPr>
        <w:t>e.g.</w:t>
      </w:r>
      <w:proofErr w:type="gramEnd"/>
      <w:r>
        <w:rPr>
          <w:rFonts w:ascii="Arial" w:hAnsi="Arial" w:cs="Arial"/>
        </w:rPr>
        <w:t xml:space="preserve"> sequencing library preparation workshops)</w:t>
      </w:r>
    </w:p>
    <w:p w14:paraId="0FCCCA8B" w14:textId="77777777" w:rsidR="004A3A5F" w:rsidRDefault="004A3A5F">
      <w:pPr>
        <w:rPr>
          <w:rFonts w:ascii="Arial" w:hAnsi="Arial" w:cs="Arial"/>
        </w:rPr>
      </w:pPr>
    </w:p>
    <w:p w14:paraId="3E82F762" w14:textId="77777777" w:rsidR="004A3A5F" w:rsidRDefault="00000000">
      <w:pPr>
        <w:rPr>
          <w:rFonts w:ascii="Arial" w:hAnsi="Arial" w:cs="Arial"/>
        </w:rPr>
      </w:pPr>
      <w:bookmarkStart w:id="11" w:name="_Hlk134084192"/>
      <w:r>
        <w:rPr>
          <w:rFonts w:ascii="Arial" w:hAnsi="Arial" w:cs="Arial"/>
        </w:rPr>
        <w:t>The core laboratory provides short-read sequencing services on a range of in-house Illumina sequencers (</w:t>
      </w:r>
      <w:r w:rsidR="00472E87">
        <w:rPr>
          <w:rFonts w:ascii="Arial" w:hAnsi="Arial" w:cs="Arial"/>
        </w:rPr>
        <w:t xml:space="preserve">Element Biosciences AVITI, </w:t>
      </w:r>
      <w:proofErr w:type="spellStart"/>
      <w:r>
        <w:rPr>
          <w:rFonts w:ascii="Arial" w:hAnsi="Arial" w:cs="Arial"/>
        </w:rPr>
        <w:t>NextSeq</w:t>
      </w:r>
      <w:proofErr w:type="spellEnd"/>
      <w:r>
        <w:rPr>
          <w:rFonts w:ascii="Arial" w:hAnsi="Arial" w:cs="Arial"/>
        </w:rPr>
        <w:t xml:space="preserve"> 500, and three </w:t>
      </w:r>
      <w:proofErr w:type="spellStart"/>
      <w:r>
        <w:rPr>
          <w:rFonts w:ascii="Arial" w:hAnsi="Arial" w:cs="Arial"/>
        </w:rPr>
        <w:t>MiSeqs</w:t>
      </w:r>
      <w:proofErr w:type="spellEnd"/>
      <w:r>
        <w:rPr>
          <w:rFonts w:ascii="Arial" w:hAnsi="Arial" w:cs="Arial"/>
        </w:rPr>
        <w:t xml:space="preserve">) as well as on a </w:t>
      </w:r>
      <w:proofErr w:type="spellStart"/>
      <w:r>
        <w:rPr>
          <w:rFonts w:ascii="Arial" w:hAnsi="Arial" w:cs="Arial"/>
        </w:rPr>
        <w:t>NovaSeq</w:t>
      </w:r>
      <w:proofErr w:type="spellEnd"/>
      <w:r>
        <w:rPr>
          <w:rFonts w:ascii="Arial" w:hAnsi="Arial" w:cs="Arial"/>
        </w:rPr>
        <w:t xml:space="preserve"> 6000</w:t>
      </w:r>
      <w:r w:rsidR="003F0C70">
        <w:rPr>
          <w:rFonts w:ascii="Arial" w:hAnsi="Arial" w:cs="Arial"/>
        </w:rPr>
        <w:t xml:space="preserve"> and X</w:t>
      </w:r>
      <w:r>
        <w:rPr>
          <w:rFonts w:ascii="Arial" w:hAnsi="Arial" w:cs="Arial"/>
        </w:rPr>
        <w:t xml:space="preserve"> (UCSF).  Long-read sequencing is provided </w:t>
      </w:r>
      <w:r w:rsidR="00D90825">
        <w:rPr>
          <w:rFonts w:ascii="Arial" w:hAnsi="Arial" w:cs="Arial"/>
        </w:rPr>
        <w:t xml:space="preserve">one PacBio </w:t>
      </w:r>
      <w:proofErr w:type="spellStart"/>
      <w:r w:rsidR="00D90825">
        <w:rPr>
          <w:rFonts w:ascii="Arial" w:hAnsi="Arial" w:cs="Arial"/>
        </w:rPr>
        <w:t>Revio</w:t>
      </w:r>
      <w:proofErr w:type="spellEnd"/>
      <w:r w:rsidR="00D90825">
        <w:rPr>
          <w:rFonts w:ascii="Arial" w:hAnsi="Arial" w:cs="Arial"/>
        </w:rPr>
        <w:t xml:space="preserve"> and</w:t>
      </w:r>
      <w:r>
        <w:rPr>
          <w:rFonts w:ascii="Arial" w:hAnsi="Arial" w:cs="Arial"/>
        </w:rPr>
        <w:t xml:space="preserve"> </w:t>
      </w:r>
      <w:r w:rsidR="00D90825">
        <w:rPr>
          <w:rFonts w:ascii="Arial" w:hAnsi="Arial" w:cs="Arial"/>
        </w:rPr>
        <w:t>one PacBio</w:t>
      </w:r>
      <w:r>
        <w:rPr>
          <w:rFonts w:ascii="Arial" w:hAnsi="Arial" w:cs="Arial"/>
        </w:rPr>
        <w:t xml:space="preserve"> Sequel </w:t>
      </w:r>
      <w:r>
        <w:rPr>
          <w:rFonts w:ascii="Arial" w:hAnsi="Arial" w:cs="Arial"/>
          <w:b/>
          <w:bCs/>
          <w:i/>
          <w:iCs/>
        </w:rPr>
        <w:t>II</w:t>
      </w:r>
      <w:r>
        <w:rPr>
          <w:rFonts w:ascii="Arial" w:hAnsi="Arial" w:cs="Arial"/>
        </w:rPr>
        <w:t xml:space="preserve"> sequencer, one Oxford Nanopore Technologies </w:t>
      </w:r>
      <w:proofErr w:type="spellStart"/>
      <w:r>
        <w:rPr>
          <w:rFonts w:ascii="Arial" w:hAnsi="Arial" w:cs="Arial"/>
        </w:rPr>
        <w:t>PromethION</w:t>
      </w:r>
      <w:proofErr w:type="spellEnd"/>
      <w:r>
        <w:rPr>
          <w:rFonts w:ascii="Arial" w:hAnsi="Arial" w:cs="Arial"/>
        </w:rPr>
        <w:t xml:space="preserve"> and several </w:t>
      </w:r>
      <w:proofErr w:type="spellStart"/>
      <w:r>
        <w:rPr>
          <w:rFonts w:ascii="Arial" w:hAnsi="Arial" w:cs="Arial"/>
        </w:rPr>
        <w:t>MinION</w:t>
      </w:r>
      <w:proofErr w:type="spellEnd"/>
      <w:r>
        <w:rPr>
          <w:rFonts w:ascii="Arial" w:hAnsi="Arial" w:cs="Arial"/>
        </w:rPr>
        <w:t xml:space="preserve"> sequencers. The core generates sequencing libraries for a wide range of analyses for all sequencers and offers the development of custom sequencing solutions.  The core will also sequence client submitted sequencing libraries on all types of sequencers.  High throughput library construction employs Perkin Elmer </w:t>
      </w:r>
      <w:proofErr w:type="spellStart"/>
      <w:r>
        <w:rPr>
          <w:rFonts w:ascii="Arial" w:hAnsi="Arial" w:cs="Arial"/>
        </w:rPr>
        <w:t>Sciclone</w:t>
      </w:r>
      <w:proofErr w:type="spellEnd"/>
      <w:r>
        <w:rPr>
          <w:rFonts w:ascii="Arial" w:hAnsi="Arial" w:cs="Arial"/>
        </w:rPr>
        <w:t xml:space="preserve"> NGS, </w:t>
      </w:r>
      <w:r w:rsidR="003F0C70">
        <w:rPr>
          <w:rFonts w:ascii="Arial" w:hAnsi="Arial" w:cs="Arial"/>
        </w:rPr>
        <w:t xml:space="preserve">two </w:t>
      </w:r>
      <w:proofErr w:type="spellStart"/>
      <w:r>
        <w:rPr>
          <w:rFonts w:ascii="Arial" w:hAnsi="Arial" w:cs="Arial"/>
        </w:rPr>
        <w:t>Cybio</w:t>
      </w:r>
      <w:proofErr w:type="spellEnd"/>
      <w:r>
        <w:rPr>
          <w:rFonts w:ascii="Arial" w:hAnsi="Arial" w:cs="Arial"/>
        </w:rPr>
        <w:t xml:space="preserve"> </w:t>
      </w:r>
      <w:proofErr w:type="spellStart"/>
      <w:r>
        <w:rPr>
          <w:rFonts w:ascii="Arial" w:hAnsi="Arial" w:cs="Arial"/>
        </w:rPr>
        <w:t>FeliX</w:t>
      </w:r>
      <w:proofErr w:type="spellEnd"/>
      <w:r>
        <w:rPr>
          <w:rFonts w:ascii="Arial" w:hAnsi="Arial" w:cs="Arial"/>
        </w:rPr>
        <w:t xml:space="preserve">, </w:t>
      </w:r>
      <w:proofErr w:type="spellStart"/>
      <w:r>
        <w:rPr>
          <w:rFonts w:ascii="Arial" w:hAnsi="Arial" w:cs="Arial"/>
        </w:rPr>
        <w:t>Opentrons</w:t>
      </w:r>
      <w:proofErr w:type="spellEnd"/>
      <w:r>
        <w:rPr>
          <w:rFonts w:ascii="Arial" w:hAnsi="Arial" w:cs="Arial"/>
        </w:rPr>
        <w:t xml:space="preserve"> OT-2, and Integra Assist Plus robotic liquid handlers.  The core offers all technologies relevant for </w:t>
      </w:r>
      <w:r>
        <w:rPr>
          <w:rFonts w:ascii="Arial" w:hAnsi="Arial" w:cs="Arial"/>
          <w:i/>
          <w:iCs/>
        </w:rPr>
        <w:t>de novo</w:t>
      </w:r>
      <w:r>
        <w:rPr>
          <w:rFonts w:ascii="Arial" w:hAnsi="Arial" w:cs="Arial"/>
        </w:rPr>
        <w:t xml:space="preserve"> genome assemblies and structural variant genome analyses including both long-read sequencing technologies, linked-read sequencing, optical genome mapping (</w:t>
      </w:r>
      <w:proofErr w:type="spellStart"/>
      <w:r>
        <w:rPr>
          <w:rFonts w:ascii="Arial" w:hAnsi="Arial" w:cs="Arial"/>
        </w:rPr>
        <w:t>Bionano</w:t>
      </w:r>
      <w:proofErr w:type="spellEnd"/>
      <w:r>
        <w:rPr>
          <w:rFonts w:ascii="Arial" w:hAnsi="Arial" w:cs="Arial"/>
        </w:rPr>
        <w:t xml:space="preserve"> </w:t>
      </w:r>
      <w:proofErr w:type="spellStart"/>
      <w:r>
        <w:rPr>
          <w:rFonts w:ascii="Arial" w:hAnsi="Arial" w:cs="Arial"/>
        </w:rPr>
        <w:t>Saphyr</w:t>
      </w:r>
      <w:proofErr w:type="spellEnd"/>
      <w:r>
        <w:rPr>
          <w:rFonts w:ascii="Arial" w:hAnsi="Arial" w:cs="Arial"/>
        </w:rPr>
        <w:t>) as well as Hi-C sequencing.</w:t>
      </w:r>
    </w:p>
    <w:p w14:paraId="41594FFB" w14:textId="77777777" w:rsidR="004A3A5F" w:rsidRDefault="00000000">
      <w:pPr>
        <w:rPr>
          <w:rFonts w:ascii="Arial" w:hAnsi="Arial" w:cs="Arial"/>
        </w:rPr>
      </w:pPr>
      <w:r>
        <w:rPr>
          <w:rFonts w:ascii="Arial" w:hAnsi="Arial" w:cs="Arial"/>
        </w:rPr>
        <w:t xml:space="preserve">Single-cell RNA, DNA and </w:t>
      </w:r>
      <w:proofErr w:type="spellStart"/>
      <w:r>
        <w:rPr>
          <w:rFonts w:ascii="Arial" w:hAnsi="Arial" w:cs="Arial"/>
        </w:rPr>
        <w:t>multiomics</w:t>
      </w:r>
      <w:proofErr w:type="spellEnd"/>
      <w:r>
        <w:rPr>
          <w:rFonts w:ascii="Arial" w:hAnsi="Arial" w:cs="Arial"/>
        </w:rPr>
        <w:t xml:space="preserve"> experiments are processed on a 10X Genomics Chromium system and with Parse Biosystems protocols.  The Core also provides high </w:t>
      </w:r>
      <w:r>
        <w:rPr>
          <w:rFonts w:ascii="Arial" w:hAnsi="Arial" w:cs="Arial"/>
        </w:rPr>
        <w:lastRenderedPageBreak/>
        <w:t xml:space="preserve">throughput Single Nucleotide Polymorphism (SNP) genotyping analyses using a Tecan liquid handler and the Illumina </w:t>
      </w:r>
      <w:proofErr w:type="spellStart"/>
      <w:r>
        <w:rPr>
          <w:rFonts w:ascii="Arial" w:hAnsi="Arial" w:cs="Arial"/>
        </w:rPr>
        <w:t>Iscan</w:t>
      </w:r>
      <w:proofErr w:type="spellEnd"/>
      <w:r>
        <w:rPr>
          <w:rFonts w:ascii="Arial" w:hAnsi="Arial" w:cs="Arial"/>
        </w:rPr>
        <w:t xml:space="preserve"> system. Bioinformatics support includes demultiplexing, sequencing data QC, as well as data access through a secure web portal.  Additional data analyses are available through the neighboring Bioinformatics Core.  </w:t>
      </w:r>
    </w:p>
    <w:bookmarkEnd w:id="11"/>
    <w:p w14:paraId="1A5E20CF" w14:textId="77777777" w:rsidR="004A3A5F" w:rsidRDefault="00000000">
      <w:pPr>
        <w:rPr>
          <w:rFonts w:ascii="Arial" w:hAnsi="Arial" w:cs="Arial"/>
        </w:rPr>
      </w:pPr>
      <w:r>
        <w:rPr>
          <w:rFonts w:ascii="Arial" w:hAnsi="Arial" w:cs="Arial"/>
        </w:rPr>
        <w:t xml:space="preserve">The DNA Technologies Core maintains a range of instruments available for use by members of the UC Davis research community following training.  These include an Agilent Bioanalyzer and </w:t>
      </w:r>
      <w:proofErr w:type="spellStart"/>
      <w:r>
        <w:rPr>
          <w:rFonts w:ascii="Arial" w:hAnsi="Arial" w:cs="Arial"/>
        </w:rPr>
        <w:t>Tapestation</w:t>
      </w:r>
      <w:proofErr w:type="spellEnd"/>
      <w:r>
        <w:rPr>
          <w:rFonts w:ascii="Arial" w:hAnsi="Arial" w:cs="Arial"/>
        </w:rPr>
        <w:t xml:space="preserve">, a Perkin Elmer </w:t>
      </w:r>
      <w:proofErr w:type="spellStart"/>
      <w:r>
        <w:rPr>
          <w:rFonts w:ascii="Arial" w:hAnsi="Arial" w:cs="Arial"/>
        </w:rPr>
        <w:t>Labchip</w:t>
      </w:r>
      <w:proofErr w:type="spellEnd"/>
      <w:r>
        <w:rPr>
          <w:rFonts w:ascii="Arial" w:hAnsi="Arial" w:cs="Arial"/>
        </w:rPr>
        <w:t xml:space="preserve"> GX Touch analyzer, Agilent </w:t>
      </w:r>
      <w:proofErr w:type="spellStart"/>
      <w:r>
        <w:rPr>
          <w:rFonts w:ascii="Arial" w:hAnsi="Arial" w:cs="Arial"/>
        </w:rPr>
        <w:t>FemtoPulse</w:t>
      </w:r>
      <w:proofErr w:type="spellEnd"/>
      <w:r>
        <w:rPr>
          <w:rFonts w:ascii="Arial" w:hAnsi="Arial" w:cs="Arial"/>
        </w:rPr>
        <w:t xml:space="preserve">, </w:t>
      </w:r>
      <w:proofErr w:type="spellStart"/>
      <w:r>
        <w:rPr>
          <w:rFonts w:ascii="Arial" w:hAnsi="Arial" w:cs="Arial"/>
        </w:rPr>
        <w:t>Covaris</w:t>
      </w:r>
      <w:proofErr w:type="spellEnd"/>
      <w:r>
        <w:rPr>
          <w:rFonts w:ascii="Arial" w:hAnsi="Arial" w:cs="Arial"/>
        </w:rPr>
        <w:t xml:space="preserve"> E2 </w:t>
      </w:r>
      <w:proofErr w:type="spellStart"/>
      <w:r>
        <w:rPr>
          <w:rFonts w:ascii="Arial" w:hAnsi="Arial" w:cs="Arial"/>
        </w:rPr>
        <w:t>sonicator</w:t>
      </w:r>
      <w:proofErr w:type="spellEnd"/>
      <w:r>
        <w:rPr>
          <w:rFonts w:ascii="Arial" w:hAnsi="Arial" w:cs="Arial"/>
        </w:rPr>
        <w:t xml:space="preserve">, Sage Science </w:t>
      </w:r>
      <w:proofErr w:type="spellStart"/>
      <w:r>
        <w:rPr>
          <w:rFonts w:ascii="Arial" w:hAnsi="Arial" w:cs="Arial"/>
        </w:rPr>
        <w:t>BluePippin</w:t>
      </w:r>
      <w:proofErr w:type="spellEnd"/>
      <w:r>
        <w:rPr>
          <w:rFonts w:ascii="Arial" w:hAnsi="Arial" w:cs="Arial"/>
        </w:rPr>
        <w:t xml:space="preserve"> and </w:t>
      </w:r>
      <w:proofErr w:type="spellStart"/>
      <w:r>
        <w:rPr>
          <w:rFonts w:ascii="Arial" w:hAnsi="Arial" w:cs="Arial"/>
        </w:rPr>
        <w:t>BluePippin</w:t>
      </w:r>
      <w:proofErr w:type="spellEnd"/>
      <w:r>
        <w:rPr>
          <w:rFonts w:ascii="Arial" w:hAnsi="Arial" w:cs="Arial"/>
        </w:rPr>
        <w:t xml:space="preserve"> HT preparative electrophoresis platforms, Nanodrop spectrophotometer, a Molecular Devices plate reader, and several robotic liquid handlers.</w:t>
      </w:r>
      <w:r>
        <w:rPr>
          <w:rFonts w:ascii="Arial" w:hAnsi="Arial" w:cs="Arial"/>
        </w:rPr>
        <w:br/>
      </w:r>
      <w:r>
        <w:rPr>
          <w:rFonts w:ascii="Arial" w:hAnsi="Arial" w:cs="Arial"/>
        </w:rPr>
        <w:br/>
        <w:t>During the SARS-CoV2 pandemic, the DNA Technologies Core has performed over 2 million clinical RT-PCR COVID19 tests.</w:t>
      </w:r>
    </w:p>
    <w:p w14:paraId="281D69C3" w14:textId="77777777" w:rsidR="004A3A5F" w:rsidRDefault="004A3A5F">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
    <w:p w14:paraId="0B6F1909" w14:textId="77777777" w:rsidR="004A3A5F" w:rsidRDefault="004A3A5F">
      <w:pPr>
        <w:pBdr>
          <w:top w:val="nil"/>
          <w:left w:val="nil"/>
          <w:bottom w:val="nil"/>
          <w:right w:val="nil"/>
          <w:between w:val="nil"/>
        </w:pBdr>
        <w:shd w:val="solid" w:color="FFFFFF" w:fill="auto"/>
        <w:spacing w:after="60" w:line="240" w:lineRule="exact"/>
        <w:ind w:right="360"/>
        <w:rPr>
          <w:rFonts w:ascii="Arial" w:eastAsia="Times New Roman" w:hAnsi="Arial" w:cs="Arial"/>
          <w:sz w:val="20"/>
          <w:szCs w:val="20"/>
        </w:rPr>
      </w:pPr>
    </w:p>
    <w:p w14:paraId="402034C7" w14:textId="77777777" w:rsidR="004A3A5F" w:rsidRDefault="00000000">
      <w:pPr>
        <w:rPr>
          <w:rFonts w:ascii="Arial" w:hAnsi="Arial" w:cs="Arial"/>
        </w:rPr>
      </w:pPr>
      <w:bookmarkStart w:id="12" w:name="_Hlk43755048"/>
      <w:bookmarkEnd w:id="10"/>
      <w:r>
        <w:rPr>
          <w:rFonts w:ascii="Arial" w:hAnsi="Arial" w:cs="Arial"/>
        </w:rPr>
        <w:t>OTHER RESOURCES</w:t>
      </w:r>
    </w:p>
    <w:bookmarkEnd w:id="12"/>
    <w:p w14:paraId="2E958D36" w14:textId="77777777" w:rsidR="004A3A5F" w:rsidRDefault="00000000">
      <w:pPr>
        <w:spacing w:before="120"/>
        <w:jc w:val="both"/>
        <w:rPr>
          <w:rFonts w:ascii="Arial" w:hAnsi="Arial" w:cs="Arial"/>
          <w:b/>
        </w:rPr>
      </w:pPr>
      <w:r>
        <w:rPr>
          <w:rFonts w:ascii="Arial" w:hAnsi="Arial" w:cs="Arial"/>
          <w:b/>
        </w:rPr>
        <w:t>The UC Davis Genome Center:</w:t>
      </w:r>
    </w:p>
    <w:p w14:paraId="3A571F11" w14:textId="77777777" w:rsidR="004A3A5F" w:rsidRDefault="00000000">
      <w:pPr>
        <w:spacing w:before="120"/>
        <w:jc w:val="both"/>
        <w:rPr>
          <w:rFonts w:ascii="Arial" w:hAnsi="Arial" w:cs="Arial"/>
        </w:rPr>
      </w:pPr>
      <w:r>
        <w:rPr>
          <w:rFonts w:ascii="Arial" w:hAnsi="Arial" w:cs="Arial"/>
        </w:rPr>
        <w:t>The UC Davis Genome Center integrates experimental and computational approaches to address questions at the forefront of genomics.  The Center is housed in a new research building with state-of-the-art computational and laboratory facilities.  The Center has made major investments in contemporary instrumentation and has recruited experienced staff to manage and run its five campus resource core facilities. There are five service Cores including DNA Technologies and Expression Analysis (sequencing and genotyping), Proteomics, Metabolomics, and Bioinformatics. All services are recharged at-cost providing researchers with cost-effective access to the latest technologies on an as-needed basis.</w:t>
      </w:r>
    </w:p>
    <w:p w14:paraId="3B4FAFD5" w14:textId="77777777" w:rsidR="004A3A5F" w:rsidRDefault="004A3A5F">
      <w:pPr>
        <w:spacing w:before="120"/>
        <w:jc w:val="both"/>
        <w:rPr>
          <w:rFonts w:ascii="Arial" w:hAnsi="Arial" w:cs="Arial"/>
        </w:rPr>
      </w:pPr>
    </w:p>
    <w:p w14:paraId="7B19645A" w14:textId="77777777" w:rsidR="004A3A5F" w:rsidRDefault="00000000">
      <w:pPr>
        <w:jc w:val="both"/>
        <w:rPr>
          <w:rFonts w:ascii="Arial" w:hAnsi="Arial" w:cs="Arial"/>
          <w:b/>
        </w:rPr>
      </w:pPr>
      <w:r>
        <w:rPr>
          <w:rFonts w:ascii="Arial" w:hAnsi="Arial" w:cs="Arial"/>
          <w:b/>
        </w:rPr>
        <w:t>Bioinformatics Core in the Genome Center</w:t>
      </w:r>
    </w:p>
    <w:p w14:paraId="182BD911" w14:textId="77777777" w:rsidR="004A3A5F" w:rsidRDefault="00000000">
      <w:pPr>
        <w:ind w:firstLine="720"/>
        <w:jc w:val="both"/>
        <w:rPr>
          <w:rFonts w:ascii="Arial" w:hAnsi="Arial" w:cs="Arial"/>
        </w:rPr>
      </w:pPr>
      <w:r>
        <w:rPr>
          <w:rFonts w:ascii="Arial" w:hAnsi="Arial" w:cs="Arial"/>
        </w:rPr>
        <w:t xml:space="preserve">The </w:t>
      </w:r>
      <w:bookmarkStart w:id="13" w:name="_Hlk43755832"/>
      <w:r>
        <w:rPr>
          <w:rFonts w:ascii="Arial" w:hAnsi="Arial" w:cs="Arial"/>
        </w:rPr>
        <w:t xml:space="preserve">Bioinformatics Core </w:t>
      </w:r>
      <w:bookmarkEnd w:id="13"/>
      <w:r>
        <w:rPr>
          <w:rFonts w:ascii="Arial" w:hAnsi="Arial" w:cs="Arial"/>
        </w:rPr>
        <w:t xml:space="preserve">(http://bioinformatics.ucdavis.edu/) in the Genome Center provides researchers at the University of California, Davis access to experience, expertise, and computational infrastructure in “omics” data analysis needed to analyze and visualize data generated from the high throughput technologies commonly used in genomics, </w:t>
      </w:r>
      <w:proofErr w:type="gramStart"/>
      <w:r>
        <w:rPr>
          <w:rFonts w:ascii="Arial" w:hAnsi="Arial" w:cs="Arial"/>
        </w:rPr>
        <w:t>proteomics</w:t>
      </w:r>
      <w:proofErr w:type="gramEnd"/>
      <w:r>
        <w:rPr>
          <w:rFonts w:ascii="Arial" w:hAnsi="Arial" w:cs="Arial"/>
        </w:rPr>
        <w:t xml:space="preserve"> and metabolomics research. Core staff includes 6 PhD level researchers, 4 highly skilled individuals and 1 undergraduate across two groups: data analysis and research computing. The computing infrastructure of the Bioinformatics Core includes low and high memory nodes totaling more than 150 nodes, 12,000 CPU cores, 60 TB RAM, and 7 PB of disk storage, including 20 GPU nodes each with 448 cores and 6 GB of memory (to provide a total of 65,100 GPU cores) as well as large memory servers with 128, 256, 512, 1,000 and 2,000 GB of RAM. There is a 10 Gbit/s network connection to Corporation for Education Network Initiatives in California (CENIC). In addition to Bioinformatics analysis and computational infrastructure, the Bioinformatics Core produces a series of internationally renowned week-long workshops, with participants from across the U.S. as well as from overseas. The workshop topics include genome assemblies, </w:t>
      </w:r>
      <w:bookmarkStart w:id="14" w:name="_Hlk43756100"/>
      <w:r>
        <w:rPr>
          <w:rFonts w:ascii="Arial" w:hAnsi="Arial" w:cs="Arial"/>
        </w:rPr>
        <w:t>RNA-seq data analysis</w:t>
      </w:r>
      <w:bookmarkEnd w:id="14"/>
      <w:r>
        <w:rPr>
          <w:rFonts w:ascii="Arial" w:hAnsi="Arial" w:cs="Arial"/>
        </w:rPr>
        <w:t xml:space="preserve"> and single-cell RNA-seq data analysis. The Core offers bioinformatic data analysis support through staff bioinformaticians and can perform a full </w:t>
      </w:r>
      <w:r>
        <w:rPr>
          <w:rFonts w:ascii="Arial" w:hAnsi="Arial" w:cs="Arial"/>
        </w:rPr>
        <w:lastRenderedPageBreak/>
        <w:t xml:space="preserve">range of analysis tasks to address biological questions in areas such as population genetics, genomics, microbial community dynamics, functional genomics, proteomics, metabolomics, and systems biology. </w:t>
      </w:r>
    </w:p>
    <w:p w14:paraId="65332B21" w14:textId="77777777" w:rsidR="004A3A5F" w:rsidRDefault="00000000">
      <w:pPr>
        <w:ind w:firstLine="720"/>
        <w:jc w:val="both"/>
        <w:rPr>
          <w:rFonts w:ascii="Arial" w:hAnsi="Arial" w:cs="Arial"/>
        </w:rPr>
      </w:pPr>
      <w:r>
        <w:rPr>
          <w:rFonts w:ascii="Arial" w:hAnsi="Arial" w:cs="Arial"/>
        </w:rPr>
        <w:t xml:space="preserve">The Bioinformatics Core has developed strong expertise in </w:t>
      </w:r>
      <w:r>
        <w:rPr>
          <w:rFonts w:ascii="Arial" w:hAnsi="Arial" w:cs="Arial"/>
          <w:i/>
          <w:iCs/>
        </w:rPr>
        <w:t>de novo</w:t>
      </w:r>
      <w:r>
        <w:rPr>
          <w:rFonts w:ascii="Arial" w:hAnsi="Arial" w:cs="Arial"/>
        </w:rPr>
        <w:t xml:space="preserve"> genome assemblies, genome annotations, and single-cell transcriptomics. Thus, the DNA Technologies and Bioinformatics Cores offer complete solutions from sample preparation and sequencing to the assembly of high-quality annotated genomes.</w:t>
      </w:r>
    </w:p>
    <w:p w14:paraId="770A758A" w14:textId="77777777" w:rsidR="004A3A5F" w:rsidRDefault="004A3A5F">
      <w:pPr>
        <w:spacing w:after="0" w:line="240" w:lineRule="exact"/>
        <w:rPr>
          <w:rFonts w:ascii="Arial" w:eastAsia="Times New Roman" w:hAnsi="Arial" w:cs="Arial"/>
          <w:sz w:val="20"/>
          <w:szCs w:val="20"/>
        </w:rPr>
      </w:pPr>
    </w:p>
    <w:p w14:paraId="674C2631" w14:textId="77777777" w:rsidR="004A3A5F" w:rsidRDefault="00000000">
      <w:pPr>
        <w:spacing w:after="0" w:line="240" w:lineRule="exact"/>
        <w:rPr>
          <w:rFonts w:ascii="Arial" w:eastAsia="Times New Roman" w:hAnsi="Arial" w:cs="Arial"/>
          <w:sz w:val="20"/>
          <w:szCs w:val="20"/>
        </w:rPr>
      </w:pPr>
      <w:r>
        <w:rPr>
          <w:rFonts w:ascii="Arial" w:eastAsia="Times New Roman" w:hAnsi="Arial" w:cs="Arial"/>
          <w:sz w:val="20"/>
          <w:szCs w:val="20"/>
        </w:rPr>
        <w:t xml:space="preserve">Lutz Froenicke, Ph.D., Director </w:t>
      </w:r>
    </w:p>
    <w:p w14:paraId="6F6217C4" w14:textId="77777777" w:rsidR="004A3A5F" w:rsidRDefault="00000000">
      <w:pPr>
        <w:spacing w:after="0" w:line="240" w:lineRule="exact"/>
        <w:rPr>
          <w:rFonts w:ascii="Arial" w:eastAsia="Times New Roman" w:hAnsi="Arial" w:cs="Arial"/>
          <w:sz w:val="20"/>
          <w:szCs w:val="20"/>
        </w:rPr>
      </w:pPr>
      <w:r>
        <w:rPr>
          <w:rFonts w:ascii="Arial" w:eastAsia="Times New Roman" w:hAnsi="Arial" w:cs="Arial"/>
          <w:sz w:val="20"/>
          <w:szCs w:val="20"/>
        </w:rPr>
        <w:t>DNA Technologies and Expression Analysis Cores</w:t>
      </w:r>
    </w:p>
    <w:p w14:paraId="21369E9C" w14:textId="77777777" w:rsidR="004A3A5F" w:rsidRDefault="00000000">
      <w:pPr>
        <w:spacing w:after="0" w:line="240" w:lineRule="exact"/>
        <w:rPr>
          <w:rFonts w:ascii="Arial" w:eastAsia="Times New Roman" w:hAnsi="Arial" w:cs="Arial"/>
          <w:sz w:val="20"/>
          <w:szCs w:val="20"/>
        </w:rPr>
      </w:pPr>
      <w:r>
        <w:rPr>
          <w:rFonts w:ascii="Arial" w:eastAsia="Times New Roman" w:hAnsi="Arial" w:cs="Arial"/>
          <w:sz w:val="20"/>
          <w:szCs w:val="20"/>
        </w:rPr>
        <w:t xml:space="preserve">UC Davis Genome Center, Davis, CA 95616 </w:t>
      </w:r>
    </w:p>
    <w:p w14:paraId="476F896F" w14:textId="77777777" w:rsidR="004A3A5F" w:rsidRDefault="00000000">
      <w:pPr>
        <w:spacing w:after="0" w:line="240" w:lineRule="exact"/>
        <w:rPr>
          <w:rFonts w:ascii="Arial" w:eastAsia="Times New Roman" w:hAnsi="Arial" w:cs="Arial"/>
          <w:sz w:val="20"/>
          <w:szCs w:val="20"/>
        </w:rPr>
      </w:pPr>
      <w:r>
        <w:rPr>
          <w:rFonts w:ascii="Arial" w:eastAsia="Times New Roman" w:hAnsi="Arial" w:cs="Arial"/>
          <w:sz w:val="20"/>
          <w:szCs w:val="20"/>
        </w:rPr>
        <w:t>lfroenicke@ucdavis.edu; (530) 754-9143</w:t>
      </w:r>
    </w:p>
    <w:sectPr w:rsidR="004A3A5F">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90F"/>
    <w:multiLevelType w:val="hybridMultilevel"/>
    <w:tmpl w:val="9056A97C"/>
    <w:name w:val="Numbered list 3"/>
    <w:lvl w:ilvl="0" w:tplc="7006361A">
      <w:numFmt w:val="bullet"/>
      <w:lvlText w:val="-"/>
      <w:lvlJc w:val="left"/>
      <w:pPr>
        <w:ind w:left="360" w:firstLine="0"/>
      </w:pPr>
      <w:rPr>
        <w:rFonts w:ascii="Arial" w:eastAsia="Times New Roman" w:hAnsi="Arial" w:cs="Arial"/>
      </w:rPr>
    </w:lvl>
    <w:lvl w:ilvl="1" w:tplc="CC5098BE">
      <w:numFmt w:val="bullet"/>
      <w:lvlText w:val="o"/>
      <w:lvlJc w:val="left"/>
      <w:pPr>
        <w:ind w:left="1080" w:firstLine="0"/>
      </w:pPr>
      <w:rPr>
        <w:rFonts w:ascii="Courier New" w:hAnsi="Courier New" w:cs="Courier New"/>
      </w:rPr>
    </w:lvl>
    <w:lvl w:ilvl="2" w:tplc="1674A95C">
      <w:numFmt w:val="bullet"/>
      <w:lvlText w:val=""/>
      <w:lvlJc w:val="left"/>
      <w:pPr>
        <w:ind w:left="1800" w:firstLine="0"/>
      </w:pPr>
      <w:rPr>
        <w:rFonts w:ascii="Wingdings" w:eastAsia="Wingdings" w:hAnsi="Wingdings" w:cs="Wingdings"/>
      </w:rPr>
    </w:lvl>
    <w:lvl w:ilvl="3" w:tplc="CC5219E2">
      <w:numFmt w:val="bullet"/>
      <w:lvlText w:val=""/>
      <w:lvlJc w:val="left"/>
      <w:pPr>
        <w:ind w:left="2520" w:firstLine="0"/>
      </w:pPr>
      <w:rPr>
        <w:rFonts w:ascii="Symbol" w:hAnsi="Symbol"/>
      </w:rPr>
    </w:lvl>
    <w:lvl w:ilvl="4" w:tplc="38EAD940">
      <w:numFmt w:val="bullet"/>
      <w:lvlText w:val="o"/>
      <w:lvlJc w:val="left"/>
      <w:pPr>
        <w:ind w:left="3240" w:firstLine="0"/>
      </w:pPr>
      <w:rPr>
        <w:rFonts w:ascii="Courier New" w:hAnsi="Courier New" w:cs="Courier New"/>
      </w:rPr>
    </w:lvl>
    <w:lvl w:ilvl="5" w:tplc="F5124B0E">
      <w:numFmt w:val="bullet"/>
      <w:lvlText w:val=""/>
      <w:lvlJc w:val="left"/>
      <w:pPr>
        <w:ind w:left="3960" w:firstLine="0"/>
      </w:pPr>
      <w:rPr>
        <w:rFonts w:ascii="Wingdings" w:eastAsia="Wingdings" w:hAnsi="Wingdings" w:cs="Wingdings"/>
      </w:rPr>
    </w:lvl>
    <w:lvl w:ilvl="6" w:tplc="E14A6E56">
      <w:numFmt w:val="bullet"/>
      <w:lvlText w:val=""/>
      <w:lvlJc w:val="left"/>
      <w:pPr>
        <w:ind w:left="4680" w:firstLine="0"/>
      </w:pPr>
      <w:rPr>
        <w:rFonts w:ascii="Symbol" w:hAnsi="Symbol"/>
      </w:rPr>
    </w:lvl>
    <w:lvl w:ilvl="7" w:tplc="31585E50">
      <w:numFmt w:val="bullet"/>
      <w:lvlText w:val="o"/>
      <w:lvlJc w:val="left"/>
      <w:pPr>
        <w:ind w:left="5400" w:firstLine="0"/>
      </w:pPr>
      <w:rPr>
        <w:rFonts w:ascii="Courier New" w:hAnsi="Courier New" w:cs="Courier New"/>
      </w:rPr>
    </w:lvl>
    <w:lvl w:ilvl="8" w:tplc="AE323272">
      <w:numFmt w:val="bullet"/>
      <w:lvlText w:val=""/>
      <w:lvlJc w:val="left"/>
      <w:pPr>
        <w:ind w:left="6120" w:firstLine="0"/>
      </w:pPr>
      <w:rPr>
        <w:rFonts w:ascii="Wingdings" w:eastAsia="Wingdings" w:hAnsi="Wingdings" w:cs="Wingdings"/>
      </w:rPr>
    </w:lvl>
  </w:abstractNum>
  <w:abstractNum w:abstractNumId="1" w15:restartNumberingAfterBreak="0">
    <w:nsid w:val="213475D7"/>
    <w:multiLevelType w:val="hybridMultilevel"/>
    <w:tmpl w:val="FF82AD64"/>
    <w:name w:val="Numbered list 1"/>
    <w:lvl w:ilvl="0" w:tplc="46F4558A">
      <w:numFmt w:val="bullet"/>
      <w:lvlText w:val=""/>
      <w:lvlJc w:val="left"/>
      <w:pPr>
        <w:ind w:left="360" w:firstLine="0"/>
      </w:pPr>
      <w:rPr>
        <w:rFonts w:ascii="Symbol" w:hAnsi="Symbol"/>
      </w:rPr>
    </w:lvl>
    <w:lvl w:ilvl="1" w:tplc="ECDEB2DC">
      <w:numFmt w:val="bullet"/>
      <w:lvlText w:val="o"/>
      <w:lvlJc w:val="left"/>
      <w:pPr>
        <w:ind w:left="1080" w:firstLine="0"/>
      </w:pPr>
      <w:rPr>
        <w:rFonts w:ascii="Courier New" w:hAnsi="Courier New" w:cs="Courier New"/>
      </w:rPr>
    </w:lvl>
    <w:lvl w:ilvl="2" w:tplc="5282CD7A">
      <w:numFmt w:val="bullet"/>
      <w:lvlText w:val=""/>
      <w:lvlJc w:val="left"/>
      <w:pPr>
        <w:ind w:left="1800" w:firstLine="0"/>
      </w:pPr>
      <w:rPr>
        <w:rFonts w:ascii="Wingdings" w:eastAsia="Wingdings" w:hAnsi="Wingdings" w:cs="Wingdings"/>
      </w:rPr>
    </w:lvl>
    <w:lvl w:ilvl="3" w:tplc="4C98E494">
      <w:numFmt w:val="bullet"/>
      <w:lvlText w:val=""/>
      <w:lvlJc w:val="left"/>
      <w:pPr>
        <w:ind w:left="2520" w:firstLine="0"/>
      </w:pPr>
      <w:rPr>
        <w:rFonts w:ascii="Symbol" w:hAnsi="Symbol"/>
      </w:rPr>
    </w:lvl>
    <w:lvl w:ilvl="4" w:tplc="A0E06332">
      <w:numFmt w:val="bullet"/>
      <w:lvlText w:val="o"/>
      <w:lvlJc w:val="left"/>
      <w:pPr>
        <w:ind w:left="3240" w:firstLine="0"/>
      </w:pPr>
      <w:rPr>
        <w:rFonts w:ascii="Courier New" w:hAnsi="Courier New" w:cs="Courier New"/>
      </w:rPr>
    </w:lvl>
    <w:lvl w:ilvl="5" w:tplc="E3082C74">
      <w:numFmt w:val="bullet"/>
      <w:lvlText w:val=""/>
      <w:lvlJc w:val="left"/>
      <w:pPr>
        <w:ind w:left="3960" w:firstLine="0"/>
      </w:pPr>
      <w:rPr>
        <w:rFonts w:ascii="Wingdings" w:eastAsia="Wingdings" w:hAnsi="Wingdings" w:cs="Wingdings"/>
      </w:rPr>
    </w:lvl>
    <w:lvl w:ilvl="6" w:tplc="D67CFCE4">
      <w:numFmt w:val="bullet"/>
      <w:lvlText w:val=""/>
      <w:lvlJc w:val="left"/>
      <w:pPr>
        <w:ind w:left="4680" w:firstLine="0"/>
      </w:pPr>
      <w:rPr>
        <w:rFonts w:ascii="Symbol" w:hAnsi="Symbol"/>
      </w:rPr>
    </w:lvl>
    <w:lvl w:ilvl="7" w:tplc="3D16D65C">
      <w:numFmt w:val="bullet"/>
      <w:lvlText w:val="o"/>
      <w:lvlJc w:val="left"/>
      <w:pPr>
        <w:ind w:left="5400" w:firstLine="0"/>
      </w:pPr>
      <w:rPr>
        <w:rFonts w:ascii="Courier New" w:hAnsi="Courier New" w:cs="Courier New"/>
      </w:rPr>
    </w:lvl>
    <w:lvl w:ilvl="8" w:tplc="2B1067EA">
      <w:numFmt w:val="bullet"/>
      <w:lvlText w:val=""/>
      <w:lvlJc w:val="left"/>
      <w:pPr>
        <w:ind w:left="6120" w:firstLine="0"/>
      </w:pPr>
      <w:rPr>
        <w:rFonts w:ascii="Wingdings" w:eastAsia="Wingdings" w:hAnsi="Wingdings" w:cs="Wingdings"/>
      </w:rPr>
    </w:lvl>
  </w:abstractNum>
  <w:abstractNum w:abstractNumId="2" w15:restartNumberingAfterBreak="0">
    <w:nsid w:val="33835D61"/>
    <w:multiLevelType w:val="hybridMultilevel"/>
    <w:tmpl w:val="5B6241F8"/>
    <w:name w:val="Numbered list 4"/>
    <w:lvl w:ilvl="0" w:tplc="1B1C5B6C">
      <w:numFmt w:val="bullet"/>
      <w:lvlText w:val=""/>
      <w:lvlJc w:val="left"/>
      <w:pPr>
        <w:ind w:left="360" w:firstLine="0"/>
      </w:pPr>
      <w:rPr>
        <w:rFonts w:ascii="Symbol" w:hAnsi="Symbol"/>
        <w:sz w:val="20"/>
      </w:rPr>
    </w:lvl>
    <w:lvl w:ilvl="1" w:tplc="AB12808E">
      <w:numFmt w:val="bullet"/>
      <w:lvlText w:val=""/>
      <w:lvlJc w:val="left"/>
      <w:pPr>
        <w:ind w:left="1080" w:firstLine="0"/>
      </w:pPr>
      <w:rPr>
        <w:rFonts w:ascii="Symbol" w:hAnsi="Symbol"/>
        <w:sz w:val="20"/>
      </w:rPr>
    </w:lvl>
    <w:lvl w:ilvl="2" w:tplc="4FBE94F2">
      <w:numFmt w:val="bullet"/>
      <w:lvlText w:val=""/>
      <w:lvlJc w:val="left"/>
      <w:pPr>
        <w:ind w:left="1800" w:firstLine="0"/>
      </w:pPr>
      <w:rPr>
        <w:rFonts w:ascii="Symbol" w:hAnsi="Symbol"/>
        <w:sz w:val="20"/>
      </w:rPr>
    </w:lvl>
    <w:lvl w:ilvl="3" w:tplc="6B563AFE">
      <w:numFmt w:val="bullet"/>
      <w:lvlText w:val=""/>
      <w:lvlJc w:val="left"/>
      <w:pPr>
        <w:ind w:left="2520" w:firstLine="0"/>
      </w:pPr>
      <w:rPr>
        <w:rFonts w:ascii="Symbol" w:hAnsi="Symbol"/>
        <w:sz w:val="20"/>
      </w:rPr>
    </w:lvl>
    <w:lvl w:ilvl="4" w:tplc="8788D90C">
      <w:numFmt w:val="bullet"/>
      <w:lvlText w:val=""/>
      <w:lvlJc w:val="left"/>
      <w:pPr>
        <w:ind w:left="3240" w:firstLine="0"/>
      </w:pPr>
      <w:rPr>
        <w:rFonts w:ascii="Symbol" w:hAnsi="Symbol"/>
        <w:sz w:val="20"/>
      </w:rPr>
    </w:lvl>
    <w:lvl w:ilvl="5" w:tplc="26563724">
      <w:numFmt w:val="bullet"/>
      <w:lvlText w:val=""/>
      <w:lvlJc w:val="left"/>
      <w:pPr>
        <w:ind w:left="3960" w:firstLine="0"/>
      </w:pPr>
      <w:rPr>
        <w:rFonts w:ascii="Symbol" w:hAnsi="Symbol"/>
        <w:sz w:val="20"/>
      </w:rPr>
    </w:lvl>
    <w:lvl w:ilvl="6" w:tplc="C986A75C">
      <w:numFmt w:val="bullet"/>
      <w:lvlText w:val=""/>
      <w:lvlJc w:val="left"/>
      <w:pPr>
        <w:ind w:left="4680" w:firstLine="0"/>
      </w:pPr>
      <w:rPr>
        <w:rFonts w:ascii="Symbol" w:hAnsi="Symbol"/>
        <w:sz w:val="20"/>
      </w:rPr>
    </w:lvl>
    <w:lvl w:ilvl="7" w:tplc="F94436A2">
      <w:numFmt w:val="bullet"/>
      <w:lvlText w:val=""/>
      <w:lvlJc w:val="left"/>
      <w:pPr>
        <w:ind w:left="5400" w:firstLine="0"/>
      </w:pPr>
      <w:rPr>
        <w:rFonts w:ascii="Symbol" w:hAnsi="Symbol"/>
        <w:sz w:val="20"/>
      </w:rPr>
    </w:lvl>
    <w:lvl w:ilvl="8" w:tplc="4BE28088">
      <w:numFmt w:val="bullet"/>
      <w:lvlText w:val=""/>
      <w:lvlJc w:val="left"/>
      <w:pPr>
        <w:ind w:left="6120" w:firstLine="0"/>
      </w:pPr>
      <w:rPr>
        <w:rFonts w:ascii="Symbol" w:hAnsi="Symbol"/>
        <w:sz w:val="20"/>
      </w:rPr>
    </w:lvl>
  </w:abstractNum>
  <w:abstractNum w:abstractNumId="3" w15:restartNumberingAfterBreak="0">
    <w:nsid w:val="57244D33"/>
    <w:multiLevelType w:val="hybridMultilevel"/>
    <w:tmpl w:val="BDCEFDA6"/>
    <w:name w:val="Numbered list 2"/>
    <w:lvl w:ilvl="0" w:tplc="8A9ADE54">
      <w:numFmt w:val="bullet"/>
      <w:lvlText w:val=""/>
      <w:lvlJc w:val="left"/>
      <w:pPr>
        <w:ind w:left="360" w:firstLine="0"/>
      </w:pPr>
      <w:rPr>
        <w:rFonts w:ascii="Symbol" w:hAnsi="Symbol"/>
        <w:sz w:val="20"/>
      </w:rPr>
    </w:lvl>
    <w:lvl w:ilvl="1" w:tplc="C7B26E2A">
      <w:numFmt w:val="bullet"/>
      <w:lvlText w:val=""/>
      <w:lvlJc w:val="left"/>
      <w:pPr>
        <w:ind w:left="1080" w:firstLine="0"/>
      </w:pPr>
      <w:rPr>
        <w:rFonts w:ascii="Symbol" w:hAnsi="Symbol"/>
        <w:sz w:val="20"/>
      </w:rPr>
    </w:lvl>
    <w:lvl w:ilvl="2" w:tplc="AD1CB634">
      <w:numFmt w:val="bullet"/>
      <w:lvlText w:val=""/>
      <w:lvlJc w:val="left"/>
      <w:pPr>
        <w:ind w:left="1800" w:firstLine="0"/>
      </w:pPr>
      <w:rPr>
        <w:rFonts w:ascii="Symbol" w:hAnsi="Symbol"/>
        <w:sz w:val="20"/>
      </w:rPr>
    </w:lvl>
    <w:lvl w:ilvl="3" w:tplc="7FA08A3C">
      <w:numFmt w:val="bullet"/>
      <w:lvlText w:val=""/>
      <w:lvlJc w:val="left"/>
      <w:pPr>
        <w:ind w:left="2520" w:firstLine="0"/>
      </w:pPr>
      <w:rPr>
        <w:rFonts w:ascii="Symbol" w:hAnsi="Symbol"/>
        <w:sz w:val="20"/>
      </w:rPr>
    </w:lvl>
    <w:lvl w:ilvl="4" w:tplc="C2641AD6">
      <w:numFmt w:val="bullet"/>
      <w:lvlText w:val=""/>
      <w:lvlJc w:val="left"/>
      <w:pPr>
        <w:ind w:left="3240" w:firstLine="0"/>
      </w:pPr>
      <w:rPr>
        <w:rFonts w:ascii="Symbol" w:hAnsi="Symbol"/>
        <w:sz w:val="20"/>
      </w:rPr>
    </w:lvl>
    <w:lvl w:ilvl="5" w:tplc="FB9ACECA">
      <w:numFmt w:val="bullet"/>
      <w:lvlText w:val=""/>
      <w:lvlJc w:val="left"/>
      <w:pPr>
        <w:ind w:left="3960" w:firstLine="0"/>
      </w:pPr>
      <w:rPr>
        <w:rFonts w:ascii="Symbol" w:hAnsi="Symbol"/>
        <w:sz w:val="20"/>
      </w:rPr>
    </w:lvl>
    <w:lvl w:ilvl="6" w:tplc="B98A63F0">
      <w:numFmt w:val="bullet"/>
      <w:lvlText w:val=""/>
      <w:lvlJc w:val="left"/>
      <w:pPr>
        <w:ind w:left="4680" w:firstLine="0"/>
      </w:pPr>
      <w:rPr>
        <w:rFonts w:ascii="Symbol" w:hAnsi="Symbol"/>
        <w:sz w:val="20"/>
      </w:rPr>
    </w:lvl>
    <w:lvl w:ilvl="7" w:tplc="4308EC6C">
      <w:numFmt w:val="bullet"/>
      <w:lvlText w:val=""/>
      <w:lvlJc w:val="left"/>
      <w:pPr>
        <w:ind w:left="5400" w:firstLine="0"/>
      </w:pPr>
      <w:rPr>
        <w:rFonts w:ascii="Symbol" w:hAnsi="Symbol"/>
        <w:sz w:val="20"/>
      </w:rPr>
    </w:lvl>
    <w:lvl w:ilvl="8" w:tplc="99F00E5A">
      <w:numFmt w:val="bullet"/>
      <w:lvlText w:val=""/>
      <w:lvlJc w:val="left"/>
      <w:pPr>
        <w:ind w:left="6120" w:firstLine="0"/>
      </w:pPr>
      <w:rPr>
        <w:rFonts w:ascii="Symbol" w:hAnsi="Symbol"/>
        <w:sz w:val="20"/>
      </w:rPr>
    </w:lvl>
  </w:abstractNum>
  <w:abstractNum w:abstractNumId="4" w15:restartNumberingAfterBreak="0">
    <w:nsid w:val="59241613"/>
    <w:multiLevelType w:val="hybridMultilevel"/>
    <w:tmpl w:val="28943C06"/>
    <w:lvl w:ilvl="0" w:tplc="267CC936">
      <w:numFmt w:val="none"/>
      <w:lvlText w:val=""/>
      <w:lvlJc w:val="left"/>
      <w:pPr>
        <w:tabs>
          <w:tab w:val="num" w:pos="360"/>
        </w:tabs>
        <w:ind w:left="360" w:hanging="360"/>
      </w:pPr>
    </w:lvl>
    <w:lvl w:ilvl="1" w:tplc="BEA454EC">
      <w:numFmt w:val="none"/>
      <w:lvlText w:val=""/>
      <w:lvlJc w:val="left"/>
      <w:pPr>
        <w:tabs>
          <w:tab w:val="num" w:pos="360"/>
        </w:tabs>
        <w:ind w:left="360" w:hanging="360"/>
      </w:pPr>
    </w:lvl>
    <w:lvl w:ilvl="2" w:tplc="4EC69064">
      <w:numFmt w:val="none"/>
      <w:lvlText w:val=""/>
      <w:lvlJc w:val="left"/>
      <w:pPr>
        <w:tabs>
          <w:tab w:val="num" w:pos="360"/>
        </w:tabs>
        <w:ind w:left="360" w:hanging="360"/>
      </w:pPr>
    </w:lvl>
    <w:lvl w:ilvl="3" w:tplc="DCA64B62">
      <w:numFmt w:val="none"/>
      <w:lvlText w:val=""/>
      <w:lvlJc w:val="left"/>
      <w:pPr>
        <w:tabs>
          <w:tab w:val="num" w:pos="360"/>
        </w:tabs>
        <w:ind w:left="360" w:hanging="360"/>
      </w:pPr>
    </w:lvl>
    <w:lvl w:ilvl="4" w:tplc="58A8AB7C">
      <w:numFmt w:val="none"/>
      <w:lvlText w:val=""/>
      <w:lvlJc w:val="left"/>
      <w:pPr>
        <w:tabs>
          <w:tab w:val="num" w:pos="360"/>
        </w:tabs>
        <w:ind w:left="360" w:hanging="360"/>
      </w:pPr>
    </w:lvl>
    <w:lvl w:ilvl="5" w:tplc="31FC00F4">
      <w:numFmt w:val="none"/>
      <w:lvlText w:val=""/>
      <w:lvlJc w:val="left"/>
      <w:pPr>
        <w:tabs>
          <w:tab w:val="num" w:pos="360"/>
        </w:tabs>
        <w:ind w:left="360" w:hanging="360"/>
      </w:pPr>
    </w:lvl>
    <w:lvl w:ilvl="6" w:tplc="EEF6D4A6">
      <w:numFmt w:val="none"/>
      <w:lvlText w:val=""/>
      <w:lvlJc w:val="left"/>
      <w:pPr>
        <w:tabs>
          <w:tab w:val="num" w:pos="360"/>
        </w:tabs>
        <w:ind w:left="360" w:hanging="360"/>
      </w:pPr>
    </w:lvl>
    <w:lvl w:ilvl="7" w:tplc="66F2C602">
      <w:numFmt w:val="none"/>
      <w:lvlText w:val=""/>
      <w:lvlJc w:val="left"/>
      <w:pPr>
        <w:tabs>
          <w:tab w:val="num" w:pos="360"/>
        </w:tabs>
        <w:ind w:left="360" w:hanging="360"/>
      </w:pPr>
    </w:lvl>
    <w:lvl w:ilvl="8" w:tplc="EECCBB58">
      <w:numFmt w:val="none"/>
      <w:lvlText w:val=""/>
      <w:lvlJc w:val="left"/>
      <w:pPr>
        <w:tabs>
          <w:tab w:val="num" w:pos="360"/>
        </w:tabs>
        <w:ind w:left="360" w:hanging="360"/>
      </w:pPr>
    </w:lvl>
  </w:abstractNum>
  <w:num w:numId="1" w16cid:durableId="1571422301">
    <w:abstractNumId w:val="1"/>
  </w:num>
  <w:num w:numId="2" w16cid:durableId="750662618">
    <w:abstractNumId w:val="3"/>
  </w:num>
  <w:num w:numId="3" w16cid:durableId="1932274874">
    <w:abstractNumId w:val="0"/>
  </w:num>
  <w:num w:numId="4" w16cid:durableId="498160917">
    <w:abstractNumId w:val="2"/>
  </w:num>
  <w:num w:numId="5" w16cid:durableId="1392077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283"/>
  <w:drawingGridVerticalSpacing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A5F"/>
    <w:rsid w:val="00052668"/>
    <w:rsid w:val="000F4FEC"/>
    <w:rsid w:val="002D08A1"/>
    <w:rsid w:val="00365076"/>
    <w:rsid w:val="003F0C70"/>
    <w:rsid w:val="00472E87"/>
    <w:rsid w:val="004A3A5F"/>
    <w:rsid w:val="005850AE"/>
    <w:rsid w:val="0060555B"/>
    <w:rsid w:val="00637C5D"/>
    <w:rsid w:val="00946388"/>
    <w:rsid w:val="00964ACE"/>
    <w:rsid w:val="009B5B7A"/>
    <w:rsid w:val="00D71491"/>
    <w:rsid w:val="00D90825"/>
    <w:rsid w:val="00E82E4A"/>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E467"/>
  <w15:docId w15:val="{B0FADF46-10CF-46D8-A9BE-1B0C191F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Segoe UI" w:hAnsi="Segoe UI" w:cs="Segoe UI"/>
      <w:sz w:val="18"/>
      <w:szCs w:val="18"/>
    </w:rPr>
  </w:style>
  <w:style w:type="paragraph" w:styleId="ListParagraph">
    <w:name w:val="List Paragraph"/>
    <w:basedOn w:val="Normal"/>
    <w:qFormat/>
    <w:pPr>
      <w:ind w:left="720"/>
      <w:contextualSpacing/>
    </w:pPr>
  </w:style>
  <w:style w:type="character" w:styleId="Hyperlink">
    <w:name w:val="Hyperlink"/>
    <w:rPr>
      <w:color w:val="0000FF"/>
      <w:u w:val="single"/>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BalloonTextChar">
    <w:name w:val="Balloon Text Char"/>
    <w:rPr>
      <w:rFonts w:ascii="Segoe UI" w:hAnsi="Segoe UI" w:cs="Segoe UI"/>
      <w:sz w:val="18"/>
      <w:szCs w:val="18"/>
    </w:rPr>
  </w:style>
  <w:style w:type="character" w:customStyle="1" w:styleId="UnresolvedMention1">
    <w:name w:val="Unresolved Mention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dc:creator>
  <cp:keywords/>
  <dc:description/>
  <cp:lastModifiedBy>Lutz Froenicke</cp:lastModifiedBy>
  <cp:revision>2</cp:revision>
  <dcterms:created xsi:type="dcterms:W3CDTF">2023-12-06T00:58:00Z</dcterms:created>
  <dcterms:modified xsi:type="dcterms:W3CDTF">2023-12-06T00:58:00Z</dcterms:modified>
</cp:coreProperties>
</file>